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241" w:leftChars="115"/>
        <w:jc w:val="center"/>
        <w:rPr>
          <w:rFonts w:ascii="Times New Roman" w:hAnsi="Times New Roman" w:eastAsia="宋体" w:cs="Times New Roman"/>
          <w:b/>
          <w:bCs/>
          <w:sz w:val="36"/>
          <w:szCs w:val="36"/>
        </w:rPr>
      </w:pPr>
    </w:p>
    <w:p>
      <w:pPr>
        <w:autoSpaceDE w:val="0"/>
        <w:autoSpaceDN w:val="0"/>
        <w:adjustRightInd w:val="0"/>
        <w:spacing w:line="360" w:lineRule="auto"/>
        <w:ind w:left="241" w:leftChars="115"/>
        <w:jc w:val="both"/>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北京中</w:t>
      </w:r>
      <w:r>
        <w:rPr>
          <w:rFonts w:hint="eastAsia" w:ascii="Times New Roman" w:hAnsi="Times New Roman" w:eastAsia="宋体" w:cs="Times New Roman"/>
          <w:b/>
          <w:bCs/>
          <w:sz w:val="44"/>
          <w:szCs w:val="44"/>
          <w:lang w:val="en-US" w:eastAsia="zh-CN"/>
        </w:rPr>
        <w:t>医</w:t>
      </w:r>
      <w:r>
        <w:rPr>
          <w:rFonts w:hint="eastAsia" w:ascii="Times New Roman" w:hAnsi="Times New Roman" w:eastAsia="宋体" w:cs="Times New Roman"/>
          <w:b/>
          <w:bCs/>
          <w:sz w:val="44"/>
          <w:szCs w:val="44"/>
        </w:rPr>
        <w:t>医院内蒙古</w:t>
      </w:r>
      <w:r>
        <w:rPr>
          <w:rFonts w:hint="eastAsia" w:ascii="Times New Roman" w:hAnsi="Times New Roman" w:eastAsia="宋体" w:cs="Times New Roman"/>
          <w:b/>
          <w:bCs/>
          <w:sz w:val="44"/>
          <w:szCs w:val="44"/>
          <w:lang w:val="en-US" w:eastAsia="zh-CN"/>
        </w:rPr>
        <w:t>医</w:t>
      </w:r>
      <w:r>
        <w:rPr>
          <w:rFonts w:hint="eastAsia" w:ascii="Times New Roman" w:hAnsi="Times New Roman" w:eastAsia="宋体" w:cs="Times New Roman"/>
          <w:b/>
          <w:bCs/>
          <w:sz w:val="44"/>
          <w:szCs w:val="44"/>
        </w:rPr>
        <w:t>院</w:t>
      </w:r>
      <w:r>
        <w:rPr>
          <w:rFonts w:hint="eastAsia" w:ascii="Times New Roman" w:hAnsi="Times New Roman" w:eastAsia="宋体" w:cs="Times New Roman"/>
          <w:b/>
          <w:bCs/>
          <w:sz w:val="44"/>
          <w:szCs w:val="44"/>
          <w:lang w:val="en-US" w:eastAsia="zh-CN"/>
        </w:rPr>
        <w:t>安全</w:t>
      </w:r>
      <w:r>
        <w:rPr>
          <w:rFonts w:hint="eastAsia" w:ascii="Times New Roman" w:hAnsi="Times New Roman" w:eastAsia="宋体" w:cs="Times New Roman"/>
          <w:b/>
          <w:bCs/>
          <w:sz w:val="44"/>
          <w:szCs w:val="44"/>
        </w:rPr>
        <w:t>服务</w:t>
      </w:r>
      <w:r>
        <w:rPr>
          <w:rFonts w:ascii="Times New Roman" w:hAnsi="Times New Roman" w:eastAsia="宋体" w:cs="Times New Roman"/>
          <w:b/>
          <w:bCs/>
          <w:sz w:val="44"/>
          <w:szCs w:val="44"/>
        </w:rPr>
        <w:t>项目</w:t>
      </w:r>
    </w:p>
    <w:p>
      <w:pPr>
        <w:rPr>
          <w:rFonts w:ascii="Times New Roman" w:hAnsi="Times New Roman" w:eastAsia="宋体" w:cs="Times New Roman"/>
          <w:b/>
          <w:bCs/>
          <w:sz w:val="72"/>
          <w:szCs w:val="72"/>
        </w:rPr>
      </w:pPr>
    </w:p>
    <w:p>
      <w:pPr>
        <w:jc w:val="center"/>
        <w:rPr>
          <w:rFonts w:ascii="Times New Roman" w:hAnsi="Times New Roman" w:eastAsia="宋体" w:cs="Times New Roman"/>
          <w:sz w:val="72"/>
          <w:szCs w:val="72"/>
        </w:rPr>
      </w:pPr>
      <w:r>
        <w:rPr>
          <w:rFonts w:ascii="Times New Roman" w:hAnsi="Times New Roman" w:eastAsia="宋体" w:cs="Times New Roman"/>
          <w:sz w:val="72"/>
          <w:szCs w:val="72"/>
        </w:rPr>
        <w:t>询价文件</w:t>
      </w: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b/>
          <w:bCs/>
          <w:sz w:val="32"/>
          <w:szCs w:val="32"/>
        </w:rPr>
      </w:pPr>
    </w:p>
    <w:p>
      <w:pPr>
        <w:pStyle w:val="3"/>
        <w:ind w:firstLine="643"/>
        <w:rPr>
          <w:b/>
          <w:bCs/>
          <w:sz w:val="32"/>
          <w:szCs w:val="32"/>
        </w:rPr>
      </w:pPr>
    </w:p>
    <w:p>
      <w:pPr>
        <w:pStyle w:val="4"/>
        <w:ind w:left="1680"/>
        <w:rPr>
          <w:rFonts w:ascii="Times New Roman" w:hAnsi="Times New Roman" w:eastAsia="宋体" w:cs="Times New Roman"/>
          <w:b/>
          <w:bCs/>
          <w:sz w:val="32"/>
          <w:szCs w:val="32"/>
        </w:rPr>
      </w:pPr>
    </w:p>
    <w:p>
      <w:pPr>
        <w:rPr>
          <w:rFonts w:ascii="Times New Roman" w:hAnsi="Times New Roman" w:eastAsia="宋体" w:cs="Times New Roman"/>
          <w:b/>
          <w:bCs/>
          <w:sz w:val="32"/>
          <w:szCs w:val="32"/>
        </w:rPr>
      </w:pPr>
    </w:p>
    <w:p>
      <w:pPr>
        <w:pStyle w:val="3"/>
        <w:ind w:firstLine="643"/>
        <w:rPr>
          <w:b/>
          <w:bCs/>
          <w:sz w:val="32"/>
          <w:szCs w:val="32"/>
        </w:rPr>
      </w:pPr>
    </w:p>
    <w:p>
      <w:pPr>
        <w:pStyle w:val="4"/>
        <w:ind w:left="1680"/>
      </w:pPr>
    </w:p>
    <w:p>
      <w:pPr>
        <w:rPr>
          <w:rFonts w:ascii="Times New Roman" w:hAnsi="Times New Roman" w:eastAsia="宋体" w:cs="Times New Roman"/>
          <w:b/>
          <w:bCs/>
          <w:sz w:val="32"/>
          <w:szCs w:val="32"/>
        </w:rPr>
      </w:pP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北京中医</w:t>
      </w:r>
      <w:r>
        <w:rPr>
          <w:rFonts w:hint="eastAsia" w:ascii="Times New Roman" w:hAnsi="Times New Roman" w:eastAsia="宋体" w:cs="Times New Roman"/>
          <w:b/>
          <w:bCs/>
          <w:sz w:val="32"/>
          <w:szCs w:val="32"/>
          <w:lang w:val="en-US" w:eastAsia="zh-CN"/>
        </w:rPr>
        <w:t>医</w:t>
      </w:r>
      <w:r>
        <w:rPr>
          <w:rFonts w:ascii="Times New Roman" w:hAnsi="Times New Roman" w:eastAsia="宋体" w:cs="Times New Roman"/>
          <w:b/>
          <w:bCs/>
          <w:sz w:val="32"/>
          <w:szCs w:val="32"/>
        </w:rPr>
        <w:t>院内蒙古</w:t>
      </w:r>
      <w:r>
        <w:rPr>
          <w:rFonts w:hint="eastAsia" w:ascii="Times New Roman" w:hAnsi="Times New Roman" w:eastAsia="宋体" w:cs="Times New Roman"/>
          <w:b/>
          <w:bCs/>
          <w:sz w:val="32"/>
          <w:szCs w:val="32"/>
          <w:lang w:val="en-US" w:eastAsia="zh-CN"/>
        </w:rPr>
        <w:t>医</w:t>
      </w:r>
      <w:r>
        <w:rPr>
          <w:rFonts w:ascii="Times New Roman" w:hAnsi="Times New Roman" w:eastAsia="宋体" w:cs="Times New Roman"/>
          <w:b/>
          <w:bCs/>
          <w:sz w:val="32"/>
          <w:szCs w:val="32"/>
        </w:rPr>
        <w:t>院</w:t>
      </w: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二零二</w:t>
      </w:r>
      <w:r>
        <w:rPr>
          <w:rFonts w:hint="eastAsia" w:ascii="Times New Roman" w:hAnsi="Times New Roman" w:eastAsia="宋体" w:cs="Times New Roman"/>
          <w:b/>
          <w:bCs/>
          <w:sz w:val="32"/>
          <w:szCs w:val="32"/>
        </w:rPr>
        <w:t>四</w:t>
      </w:r>
      <w:r>
        <w:rPr>
          <w:rFonts w:ascii="Times New Roman" w:hAnsi="Times New Roman" w:eastAsia="宋体" w:cs="Times New Roman"/>
          <w:b/>
          <w:bCs/>
          <w:sz w:val="32"/>
          <w:szCs w:val="32"/>
        </w:rPr>
        <w:t>年</w:t>
      </w:r>
      <w:r>
        <w:rPr>
          <w:rFonts w:hint="eastAsia" w:ascii="Times New Roman" w:hAnsi="Times New Roman" w:eastAsia="宋体" w:cs="Times New Roman"/>
          <w:b/>
          <w:bCs/>
          <w:sz w:val="32"/>
          <w:szCs w:val="32"/>
          <w:lang w:val="en-US" w:eastAsia="zh-CN"/>
        </w:rPr>
        <w:t>九</w:t>
      </w:r>
      <w:r>
        <w:rPr>
          <w:rFonts w:ascii="Times New Roman" w:hAnsi="Times New Roman" w:eastAsia="宋体" w:cs="Times New Roman"/>
          <w:b/>
          <w:bCs/>
          <w:sz w:val="32"/>
          <w:szCs w:val="32"/>
        </w:rPr>
        <w:t>月</w:t>
      </w:r>
    </w:p>
    <w:p>
      <w:pPr>
        <w:widowControl/>
        <w:jc w:val="left"/>
        <w:rPr>
          <w:rFonts w:ascii="Times New Roman" w:hAnsi="Times New Roman" w:eastAsia="宋体" w:cs="Times New Roman"/>
          <w:sz w:val="32"/>
          <w:szCs w:val="32"/>
        </w:rPr>
      </w:pPr>
      <w:r>
        <w:rPr>
          <w:rFonts w:ascii="Times New Roman" w:hAnsi="Times New Roman" w:eastAsia="宋体" w:cs="Times New Roman"/>
          <w:sz w:val="36"/>
          <w:szCs w:val="36"/>
        </w:rPr>
        <w:br w:type="page"/>
      </w:r>
    </w:p>
    <w:p>
      <w:pPr>
        <w:widowControl/>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询价文件目录</w:t>
      </w:r>
    </w:p>
    <w:p>
      <w:pPr>
        <w:widowControl/>
        <w:jc w:val="center"/>
        <w:rPr>
          <w:rFonts w:ascii="Times New Roman" w:hAnsi="Times New Roman" w:eastAsia="宋体" w:cs="Times New Roman"/>
          <w:sz w:val="36"/>
          <w:szCs w:val="36"/>
        </w:rPr>
      </w:pPr>
    </w:p>
    <w:p>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第一章 询价公告</w:t>
      </w:r>
    </w:p>
    <w:p>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第二章 合同主要条款</w:t>
      </w:r>
    </w:p>
    <w:p>
      <w:pPr>
        <w:widowControl/>
        <w:jc w:val="left"/>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第三章 评审标准</w:t>
      </w:r>
    </w:p>
    <w:p>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第</w:t>
      </w:r>
      <w:r>
        <w:rPr>
          <w:rFonts w:hint="eastAsia" w:ascii="Times New Roman" w:hAnsi="Times New Roman" w:eastAsia="宋体" w:cs="Times New Roman"/>
          <w:sz w:val="32"/>
          <w:szCs w:val="32"/>
        </w:rPr>
        <w:t>四</w:t>
      </w:r>
      <w:r>
        <w:rPr>
          <w:rFonts w:ascii="Times New Roman" w:hAnsi="Times New Roman" w:eastAsia="宋体" w:cs="Times New Roman"/>
          <w:sz w:val="32"/>
          <w:szCs w:val="32"/>
        </w:rPr>
        <w:t>章 技术要求</w:t>
      </w:r>
    </w:p>
    <w:p>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第</w:t>
      </w:r>
      <w:r>
        <w:rPr>
          <w:rFonts w:hint="eastAsia" w:ascii="Times New Roman" w:hAnsi="Times New Roman" w:eastAsia="宋体" w:cs="Times New Roman"/>
          <w:sz w:val="32"/>
          <w:szCs w:val="32"/>
        </w:rPr>
        <w:t>五</w:t>
      </w:r>
      <w:r>
        <w:rPr>
          <w:rFonts w:ascii="Times New Roman" w:hAnsi="Times New Roman" w:eastAsia="宋体" w:cs="Times New Roman"/>
          <w:sz w:val="32"/>
          <w:szCs w:val="32"/>
        </w:rPr>
        <w:t>章 询价响应文件及相关格式</w:t>
      </w:r>
    </w:p>
    <w:p>
      <w:pPr>
        <w:spacing w:line="560" w:lineRule="exact"/>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1、询价响应函格式</w:t>
      </w:r>
    </w:p>
    <w:p>
      <w:pPr>
        <w:spacing w:line="560" w:lineRule="exact"/>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2、报价一览表</w:t>
      </w:r>
    </w:p>
    <w:p>
      <w:pPr>
        <w:spacing w:line="560" w:lineRule="exact"/>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3、偏差表</w:t>
      </w:r>
    </w:p>
    <w:p>
      <w:pPr>
        <w:spacing w:line="560" w:lineRule="exact"/>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4、法定代表人身份证明</w:t>
      </w:r>
    </w:p>
    <w:p>
      <w:pPr>
        <w:spacing w:line="560" w:lineRule="exact"/>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5、授权委托书</w:t>
      </w:r>
    </w:p>
    <w:p>
      <w:pPr>
        <w:spacing w:line="560" w:lineRule="exact"/>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6、询价响应人廉洁承诺书</w:t>
      </w:r>
    </w:p>
    <w:p>
      <w:pPr>
        <w:spacing w:line="560" w:lineRule="exact"/>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7、询价响应人纳税资质说明</w:t>
      </w:r>
    </w:p>
    <w:p>
      <w:pPr>
        <w:spacing w:line="560" w:lineRule="exact"/>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8、询价文件要求的询价响应人的资格材料</w:t>
      </w:r>
    </w:p>
    <w:p>
      <w:pPr>
        <w:spacing w:line="560" w:lineRule="exact"/>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9、</w:t>
      </w:r>
      <w:r>
        <w:rPr>
          <w:rFonts w:hint="eastAsia" w:ascii="Times New Roman" w:hAnsi="Times New Roman" w:eastAsia="宋体" w:cs="Times New Roman"/>
          <w:sz w:val="28"/>
          <w:szCs w:val="24"/>
        </w:rPr>
        <w:t>服务方案</w:t>
      </w:r>
    </w:p>
    <w:p>
      <w:pPr>
        <w:spacing w:line="560" w:lineRule="exact"/>
        <w:ind w:firstLine="560" w:firstLineChars="200"/>
        <w:rPr>
          <w:rFonts w:ascii="Times New Roman" w:hAnsi="Times New Roman" w:eastAsia="宋体" w:cs="Times New Roman"/>
          <w:sz w:val="28"/>
          <w:szCs w:val="24"/>
        </w:rPr>
      </w:pPr>
      <w:r>
        <w:rPr>
          <w:rFonts w:hint="eastAsia" w:ascii="Times New Roman" w:hAnsi="Times New Roman" w:eastAsia="宋体" w:cs="Times New Roman"/>
          <w:sz w:val="28"/>
          <w:szCs w:val="24"/>
        </w:rPr>
        <w:t>10、</w:t>
      </w:r>
      <w:r>
        <w:rPr>
          <w:rFonts w:ascii="Times New Roman" w:hAnsi="Times New Roman" w:eastAsia="宋体" w:cs="Times New Roman"/>
          <w:sz w:val="28"/>
          <w:szCs w:val="24"/>
        </w:rPr>
        <w:t>与本项目有关的其它材料</w:t>
      </w:r>
    </w:p>
    <w:p>
      <w:pPr>
        <w:spacing w:line="560" w:lineRule="exact"/>
        <w:rPr>
          <w:rFonts w:ascii="Times New Roman" w:hAnsi="Times New Roman" w:eastAsia="宋体" w:cs="Times New Roman"/>
          <w:sz w:val="28"/>
          <w:szCs w:val="24"/>
        </w:rPr>
      </w:pPr>
      <w:r>
        <w:rPr>
          <w:rFonts w:ascii="Times New Roman" w:hAnsi="Times New Roman" w:eastAsia="宋体" w:cs="Times New Roman"/>
          <w:sz w:val="28"/>
          <w:szCs w:val="24"/>
        </w:rPr>
        <w:br w:type="page"/>
      </w:r>
    </w:p>
    <w:p>
      <w:pPr>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第一章 询价公告</w:t>
      </w:r>
    </w:p>
    <w:p>
      <w:pPr>
        <w:rPr>
          <w:rFonts w:ascii="Times New Roman" w:hAnsi="Times New Roman" w:eastAsia="宋体" w:cs="Times New Roman"/>
          <w:b/>
          <w:sz w:val="36"/>
          <w:szCs w:val="36"/>
        </w:rPr>
      </w:pPr>
    </w:p>
    <w:p>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lang w:eastAsia="zh-CN"/>
        </w:rPr>
        <w:t>北京中医医院内蒙古医院</w:t>
      </w:r>
      <w:r>
        <w:rPr>
          <w:rFonts w:ascii="Times New Roman" w:hAnsi="Times New Roman" w:eastAsia="宋体" w:cs="Times New Roman"/>
          <w:sz w:val="24"/>
        </w:rPr>
        <w:t>（以下简称“业主”）</w:t>
      </w:r>
      <w:r>
        <w:rPr>
          <w:rFonts w:hint="eastAsia" w:ascii="Times New Roman" w:hAnsi="Times New Roman" w:eastAsia="宋体" w:cs="Times New Roman"/>
          <w:sz w:val="24"/>
        </w:rPr>
        <w:t>就</w:t>
      </w:r>
      <w:r>
        <w:rPr>
          <w:rFonts w:hint="eastAsia" w:ascii="宋体" w:hAnsi="宋体" w:eastAsia="宋体" w:cs="宋体"/>
          <w:sz w:val="24"/>
          <w:szCs w:val="24"/>
          <w:lang w:val="en-US" w:eastAsia="zh-CN"/>
        </w:rPr>
        <w:t>安全</w:t>
      </w:r>
      <w:r>
        <w:rPr>
          <w:rFonts w:ascii="宋体" w:hAnsi="宋体" w:eastAsia="宋体" w:cs="宋体"/>
          <w:sz w:val="24"/>
          <w:szCs w:val="24"/>
        </w:rPr>
        <w:t>服务项目</w:t>
      </w:r>
      <w:r>
        <w:rPr>
          <w:rFonts w:ascii="Times New Roman" w:hAnsi="Times New Roman" w:eastAsia="宋体" w:cs="Times New Roman"/>
          <w:sz w:val="24"/>
        </w:rPr>
        <w:t>进行询价</w:t>
      </w:r>
      <w:r>
        <w:rPr>
          <w:rFonts w:hint="eastAsia" w:ascii="Times New Roman" w:hAnsi="Times New Roman" w:eastAsia="宋体" w:cs="Times New Roman"/>
          <w:sz w:val="24"/>
        </w:rPr>
        <w:t>采购</w:t>
      </w:r>
      <w:r>
        <w:rPr>
          <w:rFonts w:ascii="Times New Roman" w:hAnsi="Times New Roman" w:eastAsia="宋体" w:cs="Times New Roman"/>
          <w:sz w:val="24"/>
        </w:rPr>
        <w:t>，请响应单位按询价文件要求的内容和格式，提交相关材料，并作为其报价文件的一部分。欢迎符合条件的潜在服务商（以下简称“询价响应人”）前来报名。</w:t>
      </w:r>
    </w:p>
    <w:p>
      <w:pPr>
        <w:numPr>
          <w:ilvl w:val="0"/>
          <w:numId w:val="1"/>
        </w:numPr>
        <w:spacing w:line="52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项目概况</w:t>
      </w:r>
    </w:p>
    <w:p>
      <w:pPr>
        <w:tabs>
          <w:tab w:val="left" w:leader="dot" w:pos="8120"/>
        </w:tabs>
        <w:spacing w:line="500" w:lineRule="exact"/>
        <w:ind w:firstLine="527"/>
        <w:rPr>
          <w:rFonts w:asciiTheme="minorEastAsia" w:hAnsiTheme="minorEastAsia" w:cstheme="minorEastAsia"/>
          <w:sz w:val="24"/>
          <w:szCs w:val="24"/>
          <w:highlight w:val="cyan"/>
        </w:rPr>
      </w:pPr>
      <w:r>
        <w:rPr>
          <w:rFonts w:hint="eastAsia" w:asciiTheme="minorEastAsia" w:hAnsiTheme="minorEastAsia" w:cstheme="minorEastAsia"/>
          <w:sz w:val="24"/>
          <w:szCs w:val="24"/>
        </w:rPr>
        <w:t>为贯彻落实《网络安全法》、《内蒙古自治区计算机信息系统安全保护办法》(自治区人民政府令第183号)和公安部、国家保密局、国家密码管理局、国务院信息化工作办公室四部门联合制定的《信息安全等级保护管理办法》精神，推进网络安全等级保护制度建设，提高重要信息系统和基础信息网络的安全保护水平，需要完成业主重要信息系统网络安全服务工作。</w:t>
      </w:r>
    </w:p>
    <w:p>
      <w:pPr>
        <w:numPr>
          <w:ilvl w:val="255"/>
          <w:numId w:val="0"/>
        </w:numPr>
        <w:autoSpaceDE w:val="0"/>
        <w:autoSpaceDN w:val="0"/>
        <w:adjustRightInd w:val="0"/>
        <w:spacing w:line="500" w:lineRule="exact"/>
        <w:ind w:firstLine="482" w:firstLineChars="200"/>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服务内容</w:t>
      </w:r>
    </w:p>
    <w:p>
      <w:pPr>
        <w:tabs>
          <w:tab w:val="left" w:leader="dot" w:pos="8120"/>
        </w:tabs>
        <w:spacing w:line="500" w:lineRule="exact"/>
        <w:ind w:firstLine="527"/>
        <w:rPr>
          <w:rFonts w:hint="eastAsia" w:asciiTheme="minorEastAsia" w:hAnsiTheme="minorEastAsia" w:eastAsiaTheme="minorEastAsia" w:cstheme="minorEastAsia"/>
          <w:sz w:val="24"/>
          <w:szCs w:val="24"/>
        </w:rPr>
      </w:pPr>
      <w:r>
        <w:rPr>
          <w:rFonts w:hint="eastAsia" w:asciiTheme="minorEastAsia" w:hAnsiTheme="minorEastAsia" w:cstheme="minorEastAsia"/>
          <w:bCs w:val="0"/>
          <w:color w:val="auto"/>
          <w:sz w:val="24"/>
          <w:szCs w:val="24"/>
        </w:rPr>
        <w:t>安全巡检服务</w:t>
      </w:r>
      <w:r>
        <w:rPr>
          <w:rFonts w:hint="eastAsia" w:asciiTheme="minorEastAsia" w:hAnsiTheme="minorEastAsia" w:cstheme="minorEastAsia"/>
          <w:bCs w:val="0"/>
          <w:color w:val="auto"/>
          <w:sz w:val="24"/>
          <w:szCs w:val="24"/>
          <w:lang w:eastAsia="zh-CN"/>
        </w:rPr>
        <w:t>、</w:t>
      </w:r>
      <w:r>
        <w:rPr>
          <w:rFonts w:hint="eastAsia" w:asciiTheme="minorEastAsia" w:hAnsiTheme="minorEastAsia" w:cstheme="minorEastAsia"/>
          <w:color w:val="auto"/>
          <w:sz w:val="24"/>
          <w:szCs w:val="24"/>
        </w:rPr>
        <w:t>安全漏洞评估</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安全配置评估</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安全加固支持</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安全配置策略定制</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日志安全分析</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紧急响应</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网络架构优化服务</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渗透测试</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安全检查技术支持</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全网威胁分析</w:t>
      </w:r>
      <w:r>
        <w:rPr>
          <w:rFonts w:hint="eastAsia" w:asciiTheme="minorEastAsia" w:hAnsiTheme="minorEastAsia" w:eastAsiaTheme="minorEastAsia" w:cstheme="minorEastAsia"/>
          <w:sz w:val="24"/>
          <w:szCs w:val="24"/>
        </w:rPr>
        <w:t>。</w:t>
      </w:r>
    </w:p>
    <w:p>
      <w:pPr>
        <w:pStyle w:val="20"/>
        <w:numPr>
          <w:ilvl w:val="255"/>
          <w:numId w:val="0"/>
        </w:numPr>
        <w:spacing w:line="500" w:lineRule="exact"/>
        <w:ind w:firstLine="482" w:firstLineChars="200"/>
        <w:rPr>
          <w:rFonts w:ascii="Times New Roman" w:hAnsi="Times New Roman" w:eastAsia="宋体" w:cs="Times New Roman"/>
          <w:b/>
          <w:bCs/>
          <w:szCs w:val="24"/>
        </w:rPr>
      </w:pPr>
      <w:r>
        <w:rPr>
          <w:rFonts w:ascii="Times New Roman" w:hAnsi="Times New Roman" w:eastAsia="宋体" w:cs="Times New Roman"/>
          <w:b/>
          <w:bCs/>
          <w:szCs w:val="24"/>
        </w:rPr>
        <w:t>服务期</w:t>
      </w:r>
    </w:p>
    <w:p>
      <w:pPr>
        <w:tabs>
          <w:tab w:val="left" w:leader="dot" w:pos="8120"/>
        </w:tabs>
        <w:spacing w:line="360" w:lineRule="auto"/>
        <w:ind w:firstLine="525"/>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一年</w:t>
      </w:r>
      <w:r>
        <w:rPr>
          <w:rFonts w:ascii="Times New Roman" w:hAnsi="Times New Roman" w:eastAsia="宋体" w:cs="Times New Roman"/>
          <w:sz w:val="24"/>
          <w:szCs w:val="24"/>
          <w:highlight w:val="none"/>
        </w:rPr>
        <w:t>（从合同签订之日起至项目通过验收）。</w:t>
      </w:r>
    </w:p>
    <w:p>
      <w:pPr>
        <w:pStyle w:val="20"/>
        <w:spacing w:line="500" w:lineRule="exact"/>
        <w:ind w:firstLine="482" w:firstLineChars="200"/>
        <w:rPr>
          <w:rFonts w:ascii="Times New Roman" w:hAnsi="Times New Roman" w:eastAsia="宋体" w:cs="Times New Roman"/>
          <w:b/>
          <w:bCs/>
          <w:szCs w:val="24"/>
        </w:rPr>
      </w:pPr>
      <w:r>
        <w:rPr>
          <w:rFonts w:ascii="Times New Roman" w:hAnsi="Times New Roman" w:eastAsia="宋体" w:cs="Times New Roman"/>
          <w:b/>
          <w:bCs/>
          <w:szCs w:val="24"/>
        </w:rPr>
        <w:t>付款方式</w:t>
      </w:r>
    </w:p>
    <w:p>
      <w:pPr>
        <w:numPr>
          <w:ilvl w:val="255"/>
          <w:numId w:val="0"/>
        </w:numPr>
        <w:snapToGrid w:val="0"/>
        <w:spacing w:line="5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rPr>
        <w:t>合同生效后，询价响应人完成</w:t>
      </w:r>
      <w:r>
        <w:rPr>
          <w:rFonts w:hint="eastAsia" w:ascii="宋体" w:hAnsi="宋体" w:eastAsia="宋体" w:cs="宋体"/>
          <w:sz w:val="24"/>
          <w:szCs w:val="24"/>
          <w:lang w:val="en-US" w:eastAsia="zh-CN"/>
        </w:rPr>
        <w:t>安全服务</w:t>
      </w:r>
      <w:r>
        <w:rPr>
          <w:rFonts w:hint="eastAsia" w:ascii="宋体" w:hAnsi="宋体" w:eastAsia="宋体" w:cs="宋体"/>
          <w:sz w:val="24"/>
          <w:szCs w:val="24"/>
        </w:rPr>
        <w:t>工作</w:t>
      </w:r>
      <w:r>
        <w:rPr>
          <w:rFonts w:hint="eastAsia" w:ascii="宋体" w:hAnsi="宋体" w:eastAsia="宋体" w:cs="宋体"/>
          <w:sz w:val="24"/>
          <w:szCs w:val="24"/>
          <w:lang w:eastAsia="zh-CN"/>
        </w:rPr>
        <w:t>，</w:t>
      </w:r>
      <w:r>
        <w:rPr>
          <w:rFonts w:hint="eastAsia" w:ascii="宋体" w:hAnsi="宋体" w:eastAsia="宋体" w:cs="宋体"/>
          <w:sz w:val="24"/>
          <w:szCs w:val="24"/>
          <w:highlight w:val="none"/>
        </w:rPr>
        <w:t>并向业主提供</w:t>
      </w:r>
      <w:r>
        <w:rPr>
          <w:rFonts w:hint="eastAsia" w:ascii="宋体" w:hAnsi="宋体" w:eastAsia="宋体" w:cs="宋体"/>
          <w:sz w:val="24"/>
          <w:szCs w:val="24"/>
          <w:highlight w:val="none"/>
          <w:lang w:val="en-US" w:eastAsia="zh-CN"/>
        </w:rPr>
        <w:t>安全服务报告、渗透报告</w:t>
      </w:r>
      <w:r>
        <w:rPr>
          <w:rFonts w:hint="eastAsia" w:ascii="宋体" w:hAnsi="宋体" w:eastAsia="宋体" w:cs="宋体"/>
          <w:sz w:val="24"/>
          <w:szCs w:val="24"/>
          <w:highlight w:val="none"/>
        </w:rPr>
        <w:t>后，开具合同总价等额增值税专用发票，业主予以支付相应款项。</w:t>
      </w:r>
    </w:p>
    <w:p>
      <w:pPr>
        <w:numPr>
          <w:ilvl w:val="255"/>
          <w:numId w:val="0"/>
        </w:numPr>
        <w:snapToGrid w:val="0"/>
        <w:spacing w:line="500" w:lineRule="exact"/>
        <w:ind w:firstLine="482" w:firstLineChars="200"/>
        <w:jc w:val="left"/>
        <w:rPr>
          <w:rFonts w:ascii="Times New Roman" w:hAnsi="Times New Roman" w:cs="Times New Roman"/>
        </w:rPr>
      </w:pPr>
      <w:r>
        <w:rPr>
          <w:rFonts w:ascii="Times New Roman" w:hAnsi="Times New Roman" w:eastAsia="宋体" w:cs="Times New Roman"/>
          <w:b/>
          <w:bCs/>
          <w:sz w:val="24"/>
          <w:szCs w:val="24"/>
        </w:rPr>
        <w:t>税率约定</w:t>
      </w:r>
    </w:p>
    <w:p>
      <w:pPr>
        <w:pStyle w:val="9"/>
        <w:widowControl/>
        <w:spacing w:before="0" w:beforeAutospacing="0" w:after="0" w:afterAutospacing="0" w:line="500" w:lineRule="exact"/>
        <w:ind w:firstLine="480" w:firstLineChars="200"/>
        <w:jc w:val="both"/>
        <w:rPr>
          <w:rFonts w:ascii="宋体" w:hAnsi="宋体" w:eastAsia="宋体" w:cs="宋体"/>
          <w:kern w:val="2"/>
          <w:szCs w:val="24"/>
        </w:rPr>
      </w:pPr>
      <w:r>
        <w:rPr>
          <w:rFonts w:hint="eastAsia" w:ascii="宋体" w:hAnsi="宋体" w:eastAsia="宋体" w:cs="宋体"/>
          <w:kern w:val="2"/>
          <w:szCs w:val="24"/>
        </w:rPr>
        <w:t>1.询价响应人根据自身纳税性质开具相应增值税专用发票，即：一般纳税人开具6%增值税专用发票，小规模纳税人开具3%增值税专用发票（如有特殊事项，请提供相关政策文件）。</w:t>
      </w:r>
    </w:p>
    <w:p>
      <w:pPr>
        <w:pStyle w:val="9"/>
        <w:widowControl/>
        <w:spacing w:before="0" w:beforeAutospacing="0" w:after="0" w:afterAutospacing="0" w:line="500" w:lineRule="exact"/>
        <w:ind w:firstLine="480" w:firstLineChars="200"/>
        <w:jc w:val="both"/>
        <w:rPr>
          <w:rFonts w:ascii="宋体" w:hAnsi="宋体" w:eastAsia="宋体" w:cs="宋体"/>
          <w:kern w:val="2"/>
          <w:szCs w:val="24"/>
        </w:rPr>
      </w:pPr>
      <w:r>
        <w:rPr>
          <w:rFonts w:hint="eastAsia" w:ascii="宋体" w:hAnsi="宋体" w:eastAsia="宋体" w:cs="宋体"/>
          <w:kern w:val="2"/>
          <w:szCs w:val="24"/>
        </w:rPr>
        <w:t>2.在合同履行期间，因国家税收政策调整，本合同税率发生变化，结算时不能按原定税率开具发票的，产生的税差在合同总价中做相应调增或调减。</w:t>
      </w:r>
    </w:p>
    <w:p>
      <w:pPr>
        <w:numPr>
          <w:ilvl w:val="0"/>
          <w:numId w:val="1"/>
        </w:numPr>
        <w:spacing w:line="50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询价响应人的资格要求</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 通用资格条件</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1.1 投标人须具有独立法人资格或其他组织。</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1.2 财务要求：没有处于被责令停产、停业或进入破产程序，且资产未被重组、接管，也未被司法机关采取财产保全或强制执行措施。</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1.3 否决项包括供应商的以下情形：</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在信用中国网站（查询网址：https://www.creditchina.gov.cn/）被列入严重失信主体名单，且有效期结束时间晚于投标截止日的；</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1.4 符合法律、法规规定的其他条件。</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 专用资格条件</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 企业资质要求：须具备公安部相关单位颁发的《网络安全等级测评与检测评估机构服务认证证书》；测评机构须按照《内蒙古自治区计算机信息系统安全保护办法》要求完成盟市级以上公安机关本项目备案并提供相关证明；具备国家认证认可监督管理委员会（CNCA）监制的检验检测机构资质认定证书（CMA，范围包含等保测评、密码测评）。</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2.2 企业业绩要求：投标人自2021年1月1日以来具有2个网络安全等级保护及安全风险评估服务类似项目业绩，并提供合同证明材料。</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2.3 人员资质要求：拟派项目负责人须同时具有高级测评师证书并通过商用密码应用安全性评估从业人员能力考核，且具备电子数据类的司法分析或鉴定人执业证书。</w:t>
      </w:r>
    </w:p>
    <w:p>
      <w:pPr>
        <w:numPr>
          <w:ilvl w:val="0"/>
          <w:numId w:val="0"/>
        </w:numPr>
        <w:adjustRightInd w:val="0"/>
        <w:spacing w:line="5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2.4 人员业绩要求：拟派项目负责人须提供担任过1个及以上网络安全等级保护及安全风险评估服务类似项目的业绩。</w:t>
      </w:r>
    </w:p>
    <w:p>
      <w:pPr>
        <w:adjustRightInd w:val="0"/>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2.5 本次招标不接受联合体投标。</w:t>
      </w:r>
    </w:p>
    <w:p>
      <w:pPr>
        <w:spacing w:line="52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三、询价响应人须知</w:t>
      </w:r>
    </w:p>
    <w:p>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Style w:val="12"/>
          <w:rFonts w:ascii="Times New Roman" w:hAnsi="Times New Roman" w:eastAsia="宋体" w:cs="Times New Roman"/>
          <w:sz w:val="24"/>
          <w:szCs w:val="24"/>
        </w:rPr>
        <w:t>询价响应人应当满足询价文件所要求的资格，并在询价响应文件中提交证明材料，不提供、少提供或询价响应文件中漏掉任何一个资格证明文件，投标将被否决，询价响应人无法参加评标。</w:t>
      </w:r>
    </w:p>
    <w:p>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b/>
          <w:sz w:val="24"/>
          <w:szCs w:val="24"/>
        </w:rPr>
        <w:t>询价响应人应当按照询价公告第四章“询价响应文件及相关格式”的要求编制询价响应文件。询价响应人在线提交报价单时，应当将盖章的</w:t>
      </w:r>
      <w:r>
        <w:rPr>
          <w:rFonts w:ascii="Times New Roman" w:hAnsi="Times New Roman" w:eastAsia="宋体" w:cs="Times New Roman"/>
          <w:b/>
          <w:color w:val="000000" w:themeColor="text1"/>
          <w:sz w:val="24"/>
          <w:szCs w:val="24"/>
          <w14:textFill>
            <w14:solidFill>
              <w14:schemeClr w14:val="tx1"/>
            </w14:solidFill>
          </w14:textFill>
        </w:rPr>
        <w:t>询价响应文件PDF版的扫描件及Word可编辑版一并上传（上传的入口在“报价说明”</w:t>
      </w:r>
      <w:r>
        <w:rPr>
          <w:rFonts w:ascii="Times New Roman" w:hAnsi="Times New Roman" w:eastAsia="宋体" w:cs="Times New Roman"/>
          <w:b/>
          <w:sz w:val="24"/>
          <w:szCs w:val="24"/>
        </w:rPr>
        <w:t>后的附件位置）</w:t>
      </w:r>
      <w:r>
        <w:rPr>
          <w:rFonts w:ascii="Times New Roman" w:hAnsi="Times New Roman" w:eastAsia="宋体" w:cs="Times New Roman"/>
          <w:sz w:val="24"/>
          <w:szCs w:val="24"/>
        </w:rPr>
        <w:t>。否则，有可能因无法证明是否具备应有的资格而被废标。</w:t>
      </w:r>
      <w:r>
        <w:rPr>
          <w:rFonts w:ascii="Times New Roman" w:hAnsi="Times New Roman" w:eastAsia="宋体" w:cs="Times New Roman"/>
          <w:bCs/>
          <w:sz w:val="24"/>
          <w:szCs w:val="24"/>
        </w:rPr>
        <w:t>发送的询价响应文件名称格式为：</w:t>
      </w:r>
      <w:r>
        <w:rPr>
          <w:rFonts w:ascii="Times New Roman" w:hAnsi="Times New Roman" w:eastAsia="宋体" w:cs="Times New Roman"/>
          <w:b/>
          <w:bCs/>
          <w:sz w:val="24"/>
          <w:szCs w:val="24"/>
        </w:rPr>
        <w:t>项目名称+询价响应人名称。</w:t>
      </w:r>
      <w:r>
        <w:rPr>
          <w:rFonts w:ascii="Times New Roman" w:hAnsi="Times New Roman" w:eastAsia="宋体" w:cs="Times New Roman"/>
          <w:bCs/>
          <w:sz w:val="24"/>
          <w:szCs w:val="24"/>
        </w:rPr>
        <w:t>未按此要求命名的文件存在不被接收的风险，该后果由询价响应人自行承担。</w:t>
      </w:r>
    </w:p>
    <w:p>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Times New Roman" w:eastAsia="宋体" w:cs="Times New Roman"/>
          <w:b/>
          <w:bCs/>
          <w:sz w:val="24"/>
          <w:szCs w:val="24"/>
        </w:rPr>
        <w:t>询价响应人应保证所提供的资料真实有效，询价人发现存在虚假情况时，将取消其中标资格并列入</w:t>
      </w:r>
      <w:r>
        <w:rPr>
          <w:rFonts w:hint="eastAsia" w:ascii="Times New Roman" w:hAnsi="Times New Roman" w:eastAsia="宋体" w:cs="Times New Roman"/>
          <w:b/>
          <w:bCs/>
          <w:sz w:val="24"/>
          <w:szCs w:val="24"/>
          <w:lang w:eastAsia="zh-CN"/>
        </w:rPr>
        <w:t>我院投标商</w:t>
      </w:r>
      <w:r>
        <w:rPr>
          <w:rFonts w:ascii="Times New Roman" w:hAnsi="Times New Roman" w:eastAsia="宋体" w:cs="Times New Roman"/>
          <w:b/>
          <w:bCs/>
          <w:sz w:val="24"/>
          <w:szCs w:val="24"/>
        </w:rPr>
        <w:t>黑名单。</w:t>
      </w:r>
    </w:p>
    <w:p>
      <w:pPr>
        <w:pStyle w:val="21"/>
        <w:ind w:firstLine="480" w:firstLineChars="200"/>
        <w:rPr>
          <w:rFonts w:ascii="Times New Roman" w:eastAsia="宋体" w:cs="Times New Roman"/>
          <w:color w:val="auto"/>
          <w:kern w:val="2"/>
        </w:rPr>
      </w:pPr>
      <w:r>
        <w:rPr>
          <w:rFonts w:hint="eastAsia" w:ascii="Times New Roman" w:eastAsia="宋体" w:cs="Times New Roman"/>
          <w:color w:val="auto"/>
          <w:kern w:val="2"/>
        </w:rPr>
        <w:t>4</w:t>
      </w:r>
      <w:r>
        <w:rPr>
          <w:rFonts w:ascii="Times New Roman" w:eastAsia="宋体" w:cs="Times New Roman"/>
          <w:color w:val="auto"/>
          <w:kern w:val="2"/>
        </w:rPr>
        <w:t>、</w:t>
      </w:r>
      <w:r>
        <w:rPr>
          <w:rFonts w:hint="eastAsia" w:ascii="Times New Roman" w:eastAsia="宋体" w:cs="Times New Roman"/>
          <w:color w:val="auto"/>
          <w:kern w:val="2"/>
        </w:rPr>
        <w:t>询价响应人</w:t>
      </w:r>
      <w:r>
        <w:rPr>
          <w:rFonts w:ascii="Times New Roman" w:eastAsia="宋体" w:cs="Times New Roman"/>
          <w:color w:val="auto"/>
          <w:kern w:val="2"/>
        </w:rPr>
        <w:t>报价时应按照报价要求进行报价，报价前须确认询价通知书或询价书内附件或者澄清文件，如果</w:t>
      </w:r>
      <w:r>
        <w:rPr>
          <w:rFonts w:hint="eastAsia" w:ascii="Times New Roman" w:eastAsia="宋体" w:cs="Times New Roman"/>
          <w:color w:val="auto"/>
          <w:kern w:val="2"/>
        </w:rPr>
        <w:t>询价响应人</w:t>
      </w:r>
      <w:r>
        <w:rPr>
          <w:rFonts w:ascii="Times New Roman" w:eastAsia="宋体" w:cs="Times New Roman"/>
          <w:color w:val="auto"/>
          <w:kern w:val="2"/>
        </w:rPr>
        <w:t>中标（或选中）后，以不正当理由放弃报价、拒绝签订合同或延误</w:t>
      </w:r>
      <w:r>
        <w:rPr>
          <w:rFonts w:hint="eastAsia" w:ascii="Times New Roman" w:eastAsia="宋体" w:cs="Times New Roman"/>
          <w:color w:val="auto"/>
          <w:kern w:val="2"/>
        </w:rPr>
        <w:t>施工/服务工期</w:t>
      </w:r>
      <w:r>
        <w:rPr>
          <w:rFonts w:ascii="Times New Roman" w:eastAsia="宋体" w:cs="Times New Roman"/>
          <w:color w:val="auto"/>
          <w:kern w:val="2"/>
        </w:rPr>
        <w:t>的，将列为</w:t>
      </w:r>
      <w:r>
        <w:rPr>
          <w:rFonts w:hint="eastAsia" w:ascii="Times New Roman" w:eastAsia="宋体" w:cs="Times New Roman"/>
          <w:color w:val="auto"/>
          <w:kern w:val="2"/>
          <w:lang w:eastAsia="zh-CN"/>
        </w:rPr>
        <w:t>北京中医医院内蒙古医院</w:t>
      </w:r>
      <w:r>
        <w:rPr>
          <w:rFonts w:ascii="Times New Roman" w:eastAsia="宋体" w:cs="Times New Roman"/>
          <w:color w:val="auto"/>
          <w:kern w:val="2"/>
        </w:rPr>
        <w:t>失信供应商，停用服务关系不少于二年。报价人不正当理由包括但不限于：</w:t>
      </w:r>
    </w:p>
    <w:p>
      <w:pPr>
        <w:pStyle w:val="21"/>
        <w:rPr>
          <w:rFonts w:ascii="Times New Roman" w:eastAsia="宋体" w:cs="Times New Roman"/>
          <w:color w:val="auto"/>
          <w:kern w:val="2"/>
        </w:rPr>
      </w:pPr>
      <w:r>
        <w:rPr>
          <w:rFonts w:ascii="Times New Roman" w:eastAsia="宋体" w:cs="Times New Roman"/>
          <w:color w:val="auto"/>
          <w:kern w:val="2"/>
        </w:rPr>
        <w:t>（1）未按照技术附件、品牌、技术规格与要求报价的；</w:t>
      </w:r>
    </w:p>
    <w:p>
      <w:pPr>
        <w:pStyle w:val="21"/>
        <w:rPr>
          <w:rFonts w:ascii="Times New Roman" w:eastAsia="宋体" w:cs="Times New Roman"/>
          <w:color w:val="auto"/>
          <w:kern w:val="2"/>
        </w:rPr>
      </w:pPr>
      <w:r>
        <w:rPr>
          <w:rFonts w:ascii="Times New Roman" w:eastAsia="宋体" w:cs="Times New Roman"/>
          <w:color w:val="auto"/>
          <w:kern w:val="2"/>
        </w:rPr>
        <w:t>（2）报价核算失误的；</w:t>
      </w:r>
    </w:p>
    <w:p>
      <w:pPr>
        <w:pStyle w:val="21"/>
        <w:rPr>
          <w:rFonts w:ascii="Times New Roman" w:eastAsia="宋体" w:cs="Times New Roman"/>
          <w:color w:val="auto"/>
          <w:kern w:val="2"/>
        </w:rPr>
      </w:pPr>
      <w:r>
        <w:rPr>
          <w:rFonts w:ascii="Times New Roman" w:eastAsia="宋体" w:cs="Times New Roman"/>
          <w:color w:val="auto"/>
          <w:kern w:val="2"/>
        </w:rPr>
        <w:t>（3）无法开具增值税专用发票的；</w:t>
      </w:r>
    </w:p>
    <w:p>
      <w:pPr>
        <w:pStyle w:val="21"/>
        <w:rPr>
          <w:rFonts w:ascii="Times New Roman" w:eastAsia="宋体" w:cs="Times New Roman"/>
          <w:color w:val="auto"/>
          <w:kern w:val="2"/>
        </w:rPr>
      </w:pPr>
      <w:r>
        <w:rPr>
          <w:rFonts w:ascii="Times New Roman" w:eastAsia="宋体" w:cs="Times New Roman"/>
          <w:color w:val="auto"/>
          <w:kern w:val="2"/>
        </w:rPr>
        <w:t>（4）无法按期供货的；</w:t>
      </w:r>
    </w:p>
    <w:p>
      <w:pPr>
        <w:pStyle w:val="21"/>
        <w:rPr>
          <w:rFonts w:ascii="Times New Roman" w:eastAsia="宋体" w:cs="Times New Roman"/>
          <w:color w:val="auto"/>
          <w:kern w:val="2"/>
        </w:rPr>
      </w:pPr>
      <w:r>
        <w:rPr>
          <w:rFonts w:ascii="Times New Roman" w:eastAsia="宋体" w:cs="Times New Roman"/>
          <w:color w:val="auto"/>
          <w:kern w:val="2"/>
        </w:rPr>
        <w:t>（5）报价后提出附加条件的；</w:t>
      </w:r>
    </w:p>
    <w:p>
      <w:pPr>
        <w:pStyle w:val="21"/>
        <w:rPr>
          <w:rFonts w:ascii="Times New Roman" w:eastAsia="宋体" w:cs="Times New Roman"/>
          <w:color w:val="auto"/>
          <w:kern w:val="2"/>
        </w:rPr>
      </w:pPr>
      <w:r>
        <w:rPr>
          <w:rFonts w:ascii="Times New Roman" w:eastAsia="宋体" w:cs="Times New Roman"/>
          <w:color w:val="auto"/>
          <w:kern w:val="2"/>
        </w:rPr>
        <w:t xml:space="preserve">（6）其他不能完全响应报价文件或报价要求的。  </w:t>
      </w:r>
    </w:p>
    <w:p>
      <w:pPr>
        <w:spacing w:line="500" w:lineRule="exact"/>
        <w:ind w:firstLine="480" w:firstLineChars="200"/>
        <w:rPr>
          <w:rStyle w:val="22"/>
          <w:b/>
          <w:bCs/>
          <w:sz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、询价响应人报价要含税（应注明具体的税率）且包括服务过程中所产生的一切费用，包括运输费用。</w:t>
      </w:r>
      <w:r>
        <w:rPr>
          <w:rStyle w:val="22"/>
          <w:rFonts w:hint="eastAsia"/>
          <w:b/>
          <w:bCs/>
          <w:sz w:val="24"/>
        </w:rPr>
        <w:t>若询价响应人投标税率不一致，按照不含税投标报价从低到高依次排序。</w:t>
      </w:r>
    </w:p>
    <w:p>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、询价人按预定的时间开标，询价响应人无需到开标现场；</w:t>
      </w:r>
      <w:r>
        <w:rPr>
          <w:rFonts w:ascii="Times New Roman" w:hAnsi="Times New Roman" w:eastAsia="宋体" w:cs="Times New Roman"/>
          <w:bCs/>
          <w:sz w:val="24"/>
          <w:szCs w:val="24"/>
        </w:rPr>
        <w:t>无论中标与否，询价人均不承担询价响应人的文件制作、差旅等所有费用。</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w:t>
      </w:r>
      <w:r>
        <w:rPr>
          <w:rFonts w:ascii="Times New Roman" w:hAnsi="Times New Roman" w:eastAsia="宋体" w:cs="Times New Roman"/>
          <w:bCs/>
          <w:sz w:val="24"/>
          <w:szCs w:val="24"/>
        </w:rPr>
        <w:t>、本项目实行在满足询价要求情况下低价中标原则。无论任何原因，询价人可废除本次询价并不承担任何责任。</w:t>
      </w:r>
    </w:p>
    <w:p>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ascii="Times New Roman" w:hAnsi="Times New Roman" w:eastAsia="宋体" w:cs="Times New Roman"/>
          <w:sz w:val="24"/>
          <w:szCs w:val="24"/>
        </w:rPr>
        <w:t>、本次询价采用资格后审，询价响应人网上报名后通过的资格初审不代表已经通过最终的资格审查，项目评审以询价响应人上传的《询价响应文件》中的材料为最终的评审依据。</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9</w:t>
      </w:r>
      <w:r>
        <w:rPr>
          <w:rFonts w:ascii="Times New Roman" w:hAnsi="Times New Roman" w:eastAsia="宋体" w:cs="Times New Roman"/>
          <w:bCs/>
          <w:sz w:val="24"/>
          <w:szCs w:val="24"/>
        </w:rPr>
        <w:t>、询价人要求在询价响应文件中应附技术要求或方案的，如询价响应人没有编制技术方案或技术方案不符合询价人的要求时，询价响应文件将被否决。</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10</w:t>
      </w:r>
      <w:r>
        <w:rPr>
          <w:rFonts w:ascii="Times New Roman" w:hAnsi="Times New Roman" w:eastAsia="宋体" w:cs="Times New Roman"/>
          <w:bCs/>
          <w:sz w:val="24"/>
          <w:szCs w:val="24"/>
        </w:rPr>
        <w:t>、开标</w:t>
      </w:r>
      <w:r>
        <w:rPr>
          <w:rFonts w:hint="eastAsia" w:ascii="Times New Roman" w:hAnsi="Times New Roman" w:eastAsia="宋体" w:cs="Times New Roman"/>
          <w:bCs/>
          <w:sz w:val="24"/>
          <w:szCs w:val="24"/>
          <w:lang w:val="en-US" w:eastAsia="zh-CN"/>
        </w:rPr>
        <w:t>5</w:t>
      </w:r>
      <w:r>
        <w:rPr>
          <w:rFonts w:ascii="Times New Roman" w:hAnsi="Times New Roman" w:eastAsia="宋体" w:cs="Times New Roman"/>
          <w:bCs/>
          <w:sz w:val="24"/>
          <w:szCs w:val="24"/>
        </w:rPr>
        <w:t>日后询价响应人可以通过询价公告上预留的电话了解询价结果。</w:t>
      </w:r>
    </w:p>
    <w:p>
      <w:pPr>
        <w:snapToGrid w:val="0"/>
        <w:spacing w:line="5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11、</w:t>
      </w:r>
      <w:r>
        <w:rPr>
          <w:rFonts w:ascii="Times New Roman" w:hAnsi="Times New Roman" w:cs="Times New Roman"/>
          <w:sz w:val="24"/>
          <w:szCs w:val="24"/>
        </w:rPr>
        <w:t>投标有效期：自</w:t>
      </w:r>
      <w:r>
        <w:rPr>
          <w:rFonts w:hint="eastAsia" w:ascii="Times New Roman" w:hAnsi="Times New Roman" w:cs="Times New Roman"/>
          <w:sz w:val="24"/>
          <w:szCs w:val="24"/>
        </w:rPr>
        <w:t>开标</w:t>
      </w:r>
      <w:r>
        <w:rPr>
          <w:rFonts w:ascii="Times New Roman" w:hAnsi="Times New Roman" w:cs="Times New Roman"/>
          <w:sz w:val="24"/>
          <w:szCs w:val="24"/>
        </w:rPr>
        <w:t>开始之日起</w:t>
      </w:r>
      <w:r>
        <w:rPr>
          <w:rFonts w:hint="eastAsia" w:ascii="Times New Roman" w:hAnsi="Times New Roman" w:cs="Times New Roman"/>
          <w:color w:val="FF0000"/>
          <w:sz w:val="24"/>
          <w:szCs w:val="24"/>
          <w:lang w:val="en-US" w:eastAsia="zh-CN"/>
        </w:rPr>
        <w:t>90</w:t>
      </w:r>
      <w:r>
        <w:rPr>
          <w:rFonts w:ascii="Times New Roman" w:hAnsi="Times New Roman" w:cs="Times New Roman"/>
          <w:color w:val="FF0000"/>
          <w:sz w:val="24"/>
          <w:szCs w:val="24"/>
        </w:rPr>
        <w:t>天（日历日）有效。</w:t>
      </w:r>
    </w:p>
    <w:p>
      <w:pPr>
        <w:spacing w:line="520" w:lineRule="exact"/>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四、询价响应文件递交</w:t>
      </w:r>
      <w:r>
        <w:rPr>
          <w:rFonts w:hint="eastAsia" w:ascii="Times New Roman" w:hAnsi="Times New Roman" w:eastAsia="宋体" w:cs="Times New Roman"/>
          <w:b/>
          <w:sz w:val="24"/>
          <w:szCs w:val="24"/>
          <w:lang w:eastAsia="zh-CN"/>
        </w:rPr>
        <w:t>、</w:t>
      </w:r>
      <w:r>
        <w:rPr>
          <w:rFonts w:ascii="Times New Roman" w:hAnsi="Times New Roman" w:eastAsia="宋体" w:cs="Times New Roman"/>
          <w:bCs/>
          <w:sz w:val="24"/>
          <w:szCs w:val="24"/>
        </w:rPr>
        <w:t>投标文件材料要求</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（一）提供有统一社会信用代码的营业执照；</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（二）法人授权书原件、法人及被授权代表的身份证明；</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（三）近3个月内公司的正常缴纳社保的证明材料；</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（四）近三年在经营活动中无重大违法记录的书面承诺以及服务承诺；</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（五）“中国裁判文书网”、“信用中国”、“中国政府采购网”查询相应信用记录（要求查询函盖企业、法定代表人、项目负责人），截图打印盖章；</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（六）近三年内具有</w:t>
      </w:r>
      <w:r>
        <w:rPr>
          <w:rFonts w:hint="eastAsia" w:ascii="Times New Roman" w:hAnsi="Times New Roman" w:eastAsia="宋体" w:cs="Times New Roman"/>
          <w:bCs/>
          <w:sz w:val="24"/>
          <w:szCs w:val="24"/>
          <w:lang w:eastAsia="zh-CN"/>
        </w:rPr>
        <w:t>安全服务相关类</w:t>
      </w:r>
      <w:r>
        <w:rPr>
          <w:rFonts w:hint="eastAsia" w:ascii="Times New Roman" w:hAnsi="Times New Roman" w:eastAsia="宋体" w:cs="Times New Roman"/>
          <w:bCs/>
          <w:sz w:val="24"/>
          <w:szCs w:val="24"/>
        </w:rPr>
        <w:t>业绩（提供中标通知书</w:t>
      </w:r>
      <w:r>
        <w:rPr>
          <w:rFonts w:hint="eastAsia" w:ascii="Times New Roman" w:hAnsi="Times New Roman" w:eastAsia="宋体" w:cs="Times New Roman"/>
          <w:bCs/>
          <w:sz w:val="24"/>
          <w:szCs w:val="24"/>
          <w:lang w:eastAsia="zh-CN"/>
        </w:rPr>
        <w:t>或</w:t>
      </w:r>
      <w:r>
        <w:rPr>
          <w:rFonts w:hint="eastAsia" w:ascii="Times New Roman" w:hAnsi="Times New Roman" w:eastAsia="宋体" w:cs="Times New Roman"/>
          <w:bCs/>
          <w:sz w:val="24"/>
          <w:szCs w:val="24"/>
        </w:rPr>
        <w:t>对应的招标代理合同关键页等）；</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四、投标文件编制：</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投标文件需提供正本一份，副本</w:t>
      </w:r>
      <w:r>
        <w:rPr>
          <w:rFonts w:hint="eastAsia" w:ascii="Times New Roman" w:hAnsi="Times New Roman" w:eastAsia="宋体" w:cs="Times New Roman"/>
          <w:bCs/>
          <w:sz w:val="24"/>
          <w:szCs w:val="24"/>
          <w:lang w:eastAsia="zh-CN"/>
        </w:rPr>
        <w:t>贰</w:t>
      </w:r>
      <w:r>
        <w:rPr>
          <w:rFonts w:hint="eastAsia" w:ascii="Times New Roman" w:hAnsi="Times New Roman" w:eastAsia="宋体" w:cs="Times New Roman"/>
          <w:bCs/>
          <w:sz w:val="24"/>
          <w:szCs w:val="24"/>
        </w:rPr>
        <w:t>份。除要求提供原件的材料外，提供复印件的需加盖单位公章，按顺序采用非活页方式装订后密封，并在封面处标注本项目名称、公司名称、联系人、联系方式（电话、电子邮箱）。</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五、报名方式、报名截止时间：</w:t>
      </w:r>
    </w:p>
    <w:p>
      <w:pPr>
        <w:spacing w:line="520" w:lineRule="exact"/>
        <w:ind w:firstLine="480" w:firstLineChars="200"/>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（一）采取邮件的形式报名（不接受现场报名）。</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fldChar w:fldCharType="begin"/>
      </w:r>
      <w:r>
        <w:rPr>
          <w:rFonts w:hint="eastAsia" w:ascii="Times New Roman" w:hAnsi="Times New Roman" w:eastAsia="宋体" w:cs="Times New Roman"/>
          <w:bCs/>
          <w:sz w:val="24"/>
          <w:szCs w:val="24"/>
        </w:rPr>
        <w:instrText xml:space="preserve"> HYPERLINK "http://www.bynezyy.com/ueditor/jsp/upload/file/20240620/1718873387496081171.doc" \o "关于公开遴选招标代理机构的公告报名登记表.doc" </w:instrText>
      </w:r>
      <w:r>
        <w:rPr>
          <w:rFonts w:hint="eastAsia" w:ascii="Times New Roman" w:hAnsi="Times New Roman" w:eastAsia="宋体" w:cs="Times New Roman"/>
          <w:bCs/>
          <w:sz w:val="24"/>
          <w:szCs w:val="24"/>
        </w:rPr>
        <w:fldChar w:fldCharType="separate"/>
      </w:r>
      <w:r>
        <w:rPr>
          <w:rFonts w:hint="eastAsia" w:ascii="Times New Roman" w:hAnsi="Times New Roman" w:eastAsia="宋体" w:cs="Times New Roman"/>
          <w:bCs/>
          <w:sz w:val="24"/>
          <w:szCs w:val="24"/>
        </w:rPr>
        <w:t>北京中</w:t>
      </w:r>
      <w:r>
        <w:rPr>
          <w:rFonts w:hint="eastAsia" w:ascii="Times New Roman" w:hAnsi="Times New Roman" w:eastAsia="宋体" w:cs="Times New Roman"/>
          <w:bCs/>
          <w:sz w:val="24"/>
          <w:szCs w:val="24"/>
          <w:lang w:val="en-US" w:eastAsia="zh-CN"/>
        </w:rPr>
        <w:t>医</w:t>
      </w:r>
      <w:r>
        <w:rPr>
          <w:rFonts w:hint="eastAsia" w:ascii="Times New Roman" w:hAnsi="Times New Roman" w:eastAsia="宋体" w:cs="Times New Roman"/>
          <w:bCs/>
          <w:sz w:val="24"/>
          <w:szCs w:val="24"/>
        </w:rPr>
        <w:t>医院内蒙古</w:t>
      </w:r>
      <w:r>
        <w:rPr>
          <w:rFonts w:hint="eastAsia" w:ascii="Times New Roman" w:hAnsi="Times New Roman" w:eastAsia="宋体" w:cs="Times New Roman"/>
          <w:bCs/>
          <w:sz w:val="24"/>
          <w:szCs w:val="24"/>
          <w:lang w:val="en-US" w:eastAsia="zh-CN"/>
        </w:rPr>
        <w:t>医</w:t>
      </w:r>
      <w:r>
        <w:rPr>
          <w:rFonts w:hint="eastAsia" w:ascii="Times New Roman" w:hAnsi="Times New Roman" w:eastAsia="宋体" w:cs="Times New Roman"/>
          <w:bCs/>
          <w:sz w:val="24"/>
          <w:szCs w:val="24"/>
        </w:rPr>
        <w:t>院</w:t>
      </w:r>
      <w:r>
        <w:rPr>
          <w:rFonts w:hint="eastAsia" w:ascii="Times New Roman" w:hAnsi="Times New Roman" w:eastAsia="宋体" w:cs="Times New Roman"/>
          <w:bCs/>
          <w:sz w:val="24"/>
          <w:szCs w:val="24"/>
          <w:lang w:val="en-US" w:eastAsia="zh-CN"/>
        </w:rPr>
        <w:t>安全</w:t>
      </w:r>
      <w:r>
        <w:rPr>
          <w:rFonts w:hint="eastAsia" w:ascii="Times New Roman" w:hAnsi="Times New Roman" w:eastAsia="宋体" w:cs="Times New Roman"/>
          <w:bCs/>
          <w:sz w:val="24"/>
          <w:szCs w:val="24"/>
        </w:rPr>
        <w:t>服务</w:t>
      </w:r>
      <w:r>
        <w:rPr>
          <w:rFonts w:hint="eastAsia" w:ascii="Times New Roman" w:hAnsi="Times New Roman" w:eastAsia="宋体" w:cs="Times New Roman"/>
          <w:bCs/>
          <w:sz w:val="24"/>
          <w:szCs w:val="24"/>
          <w:lang w:val="en-US" w:eastAsia="zh-CN"/>
        </w:rPr>
        <w:t>采购</w:t>
      </w:r>
      <w:r>
        <w:rPr>
          <w:rFonts w:hint="eastAsia" w:ascii="Times New Roman" w:hAnsi="Times New Roman" w:eastAsia="宋体" w:cs="Times New Roman"/>
          <w:bCs/>
          <w:sz w:val="24"/>
          <w:szCs w:val="24"/>
        </w:rPr>
        <w:t>项目报名登记表.doc</w:t>
      </w:r>
      <w:r>
        <w:rPr>
          <w:rFonts w:hint="eastAsia" w:ascii="Times New Roman" w:hAnsi="Times New Roman" w:eastAsia="宋体" w:cs="Times New Roman"/>
          <w:bCs/>
          <w:sz w:val="24"/>
          <w:szCs w:val="24"/>
        </w:rPr>
        <w:fldChar w:fldCharType="end"/>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公司营业执照的扫描件盖公章。</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（三）医院邮箱：bjzyyynmgyyzcb@126.com</w:t>
      </w:r>
      <w:bookmarkStart w:id="1" w:name="_GoBack"/>
      <w:bookmarkEnd w:id="1"/>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（四）联系人：</w:t>
      </w:r>
      <w:r>
        <w:rPr>
          <w:rFonts w:hint="eastAsia" w:ascii="Times New Roman" w:hAnsi="Times New Roman" w:eastAsia="宋体" w:cs="Times New Roman"/>
          <w:bCs/>
          <w:sz w:val="24"/>
          <w:szCs w:val="24"/>
          <w:lang w:eastAsia="zh-CN"/>
        </w:rPr>
        <w:t>魏旭曼</w:t>
      </w:r>
      <w:r>
        <w:rPr>
          <w:rFonts w:hint="eastAsia" w:ascii="Times New Roman" w:hAnsi="Times New Roman" w:eastAsia="宋体" w:cs="Times New Roman"/>
          <w:bCs/>
          <w:sz w:val="24"/>
          <w:szCs w:val="24"/>
        </w:rPr>
        <w:t xml:space="preserve"> 联系方式：0478-8772300</w:t>
      </w:r>
    </w:p>
    <w:p>
      <w:pPr>
        <w:spacing w:line="520" w:lineRule="exact"/>
        <w:ind w:firstLine="480"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rPr>
        <w:t>（五）报名和提交投标文件，截止时间：2024年0</w:t>
      </w:r>
      <w:r>
        <w:rPr>
          <w:rFonts w:hint="eastAsia" w:ascii="Times New Roman" w:hAnsi="Times New Roman" w:eastAsia="宋体" w:cs="Times New Roman"/>
          <w:bCs/>
          <w:sz w:val="24"/>
          <w:szCs w:val="24"/>
          <w:lang w:val="en-US" w:eastAsia="zh-CN"/>
        </w:rPr>
        <w:t>9</w:t>
      </w:r>
      <w:r>
        <w:rPr>
          <w:rFonts w:hint="eastAsia" w:ascii="Times New Roman" w:hAnsi="Times New Roman" w:eastAsia="宋体" w:cs="Times New Roman"/>
          <w:bCs/>
          <w:sz w:val="24"/>
          <w:szCs w:val="24"/>
        </w:rPr>
        <w:t>月</w:t>
      </w:r>
      <w:r>
        <w:rPr>
          <w:rFonts w:hint="eastAsia" w:ascii="Times New Roman" w:hAnsi="Times New Roman" w:eastAsia="宋体" w:cs="Times New Roman"/>
          <w:bCs/>
          <w:sz w:val="24"/>
          <w:szCs w:val="24"/>
          <w:lang w:val="en-US" w:eastAsia="zh-CN"/>
        </w:rPr>
        <w:t>20</w:t>
      </w:r>
      <w:r>
        <w:rPr>
          <w:rFonts w:hint="eastAsia" w:ascii="Times New Roman" w:hAnsi="Times New Roman" w:eastAsia="宋体" w:cs="Times New Roman"/>
          <w:bCs/>
          <w:sz w:val="24"/>
          <w:szCs w:val="24"/>
        </w:rPr>
        <w:t>日</w:t>
      </w:r>
      <w:r>
        <w:rPr>
          <w:rFonts w:hint="eastAsia" w:ascii="Times New Roman" w:hAnsi="Times New Roman" w:eastAsia="宋体" w:cs="Times New Roman"/>
          <w:bCs/>
          <w:sz w:val="24"/>
          <w:szCs w:val="24"/>
          <w:lang w:val="en-US" w:eastAsia="zh-CN"/>
        </w:rPr>
        <w:t>09:00，</w:t>
      </w:r>
    </w:p>
    <w:p>
      <w:pPr>
        <w:spacing w:line="520" w:lineRule="exact"/>
        <w:ind w:firstLine="480"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开标时间：</w:t>
      </w:r>
      <w:r>
        <w:rPr>
          <w:rFonts w:hint="eastAsia" w:ascii="Times New Roman" w:hAnsi="Times New Roman" w:eastAsia="宋体" w:cs="Times New Roman"/>
          <w:bCs/>
          <w:sz w:val="24"/>
          <w:szCs w:val="24"/>
        </w:rPr>
        <w:t>2024年0</w:t>
      </w:r>
      <w:r>
        <w:rPr>
          <w:rFonts w:hint="eastAsia" w:ascii="Times New Roman" w:hAnsi="Times New Roman" w:eastAsia="宋体" w:cs="Times New Roman"/>
          <w:bCs/>
          <w:sz w:val="24"/>
          <w:szCs w:val="24"/>
          <w:lang w:val="en-US" w:eastAsia="zh-CN"/>
        </w:rPr>
        <w:t>9</w:t>
      </w:r>
      <w:r>
        <w:rPr>
          <w:rFonts w:hint="eastAsia" w:ascii="Times New Roman" w:hAnsi="Times New Roman" w:eastAsia="宋体" w:cs="Times New Roman"/>
          <w:bCs/>
          <w:sz w:val="24"/>
          <w:szCs w:val="24"/>
        </w:rPr>
        <w:t>月</w:t>
      </w:r>
      <w:r>
        <w:rPr>
          <w:rFonts w:hint="eastAsia" w:ascii="Times New Roman" w:hAnsi="Times New Roman" w:eastAsia="宋体" w:cs="Times New Roman"/>
          <w:bCs/>
          <w:sz w:val="24"/>
          <w:szCs w:val="24"/>
          <w:lang w:val="en-US" w:eastAsia="zh-CN"/>
        </w:rPr>
        <w:t>20</w:t>
      </w:r>
      <w:r>
        <w:rPr>
          <w:rFonts w:hint="eastAsia" w:ascii="Times New Roman" w:hAnsi="Times New Roman" w:eastAsia="宋体" w:cs="Times New Roman"/>
          <w:bCs/>
          <w:sz w:val="24"/>
          <w:szCs w:val="24"/>
        </w:rPr>
        <w:t>日</w:t>
      </w:r>
      <w:r>
        <w:rPr>
          <w:rFonts w:hint="eastAsia" w:ascii="Times New Roman" w:hAnsi="Times New Roman" w:eastAsia="宋体" w:cs="Times New Roman"/>
          <w:bCs/>
          <w:sz w:val="24"/>
          <w:szCs w:val="24"/>
          <w:lang w:val="en-US" w:eastAsia="zh-CN"/>
        </w:rPr>
        <w:t>09:30</w:t>
      </w:r>
    </w:p>
    <w:p>
      <w:pPr>
        <w:spacing w:line="520" w:lineRule="exact"/>
        <w:ind w:firstLine="480"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开标地点：</w:t>
      </w:r>
      <w:r>
        <w:rPr>
          <w:rFonts w:hint="eastAsia" w:ascii="Times New Roman" w:hAnsi="Times New Roman" w:eastAsia="宋体" w:cs="Times New Roman"/>
          <w:bCs/>
          <w:sz w:val="24"/>
          <w:szCs w:val="24"/>
        </w:rPr>
        <w:t>北京中</w:t>
      </w:r>
      <w:r>
        <w:rPr>
          <w:rFonts w:hint="eastAsia" w:ascii="Times New Roman" w:hAnsi="Times New Roman" w:eastAsia="宋体" w:cs="Times New Roman"/>
          <w:bCs/>
          <w:sz w:val="24"/>
          <w:szCs w:val="24"/>
          <w:lang w:val="en-US" w:eastAsia="zh-CN"/>
        </w:rPr>
        <w:t>医</w:t>
      </w:r>
      <w:r>
        <w:rPr>
          <w:rFonts w:hint="eastAsia" w:ascii="Times New Roman" w:hAnsi="Times New Roman" w:eastAsia="宋体" w:cs="Times New Roman"/>
          <w:bCs/>
          <w:sz w:val="24"/>
          <w:szCs w:val="24"/>
        </w:rPr>
        <w:t>医院内蒙古</w:t>
      </w:r>
      <w:r>
        <w:rPr>
          <w:rFonts w:hint="eastAsia" w:ascii="Times New Roman" w:hAnsi="Times New Roman" w:eastAsia="宋体" w:cs="Times New Roman"/>
          <w:bCs/>
          <w:sz w:val="24"/>
          <w:szCs w:val="24"/>
          <w:lang w:val="en-US" w:eastAsia="zh-CN"/>
        </w:rPr>
        <w:t>医</w:t>
      </w:r>
      <w:r>
        <w:rPr>
          <w:rFonts w:hint="eastAsia" w:ascii="Times New Roman" w:hAnsi="Times New Roman" w:eastAsia="宋体" w:cs="Times New Roman"/>
          <w:bCs/>
          <w:sz w:val="24"/>
          <w:szCs w:val="24"/>
        </w:rPr>
        <w:t>院</w:t>
      </w:r>
      <w:r>
        <w:rPr>
          <w:rFonts w:hint="eastAsia" w:ascii="Times New Roman" w:hAnsi="Times New Roman" w:eastAsia="宋体" w:cs="Times New Roman"/>
          <w:bCs/>
          <w:sz w:val="24"/>
          <w:szCs w:val="24"/>
          <w:lang w:eastAsia="zh-CN"/>
        </w:rPr>
        <w:t>会议室</w:t>
      </w:r>
    </w:p>
    <w:p>
      <w:pPr>
        <w:spacing w:line="52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选取方式：</w:t>
      </w:r>
      <w:r>
        <w:rPr>
          <w:rFonts w:hint="eastAsia" w:ascii="Times New Roman" w:hAnsi="Times New Roman" w:eastAsia="宋体" w:cs="Times New Roman"/>
          <w:bCs/>
          <w:sz w:val="24"/>
          <w:szCs w:val="24"/>
          <w:lang w:eastAsia="zh-CN"/>
        </w:rPr>
        <w:t>询价</w:t>
      </w:r>
      <w:r>
        <w:rPr>
          <w:rFonts w:hint="eastAsia" w:ascii="Times New Roman" w:hAnsi="Times New Roman" w:eastAsia="宋体" w:cs="Times New Roman"/>
          <w:bCs/>
          <w:sz w:val="24"/>
          <w:szCs w:val="24"/>
        </w:rPr>
        <w:t>评分</w:t>
      </w:r>
    </w:p>
    <w:p>
      <w:pPr>
        <w:spacing w:line="52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br w:type="page"/>
      </w:r>
    </w:p>
    <w:p>
      <w:pPr>
        <w:pStyle w:val="6"/>
        <w:adjustRightInd w:val="0"/>
        <w:snapToGrid w:val="0"/>
        <w:spacing w:after="0" w:line="360" w:lineRule="auto"/>
        <w:ind w:left="0" w:leftChars="0"/>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第二章 合同主要条款</w:t>
      </w:r>
    </w:p>
    <w:p>
      <w:pPr>
        <w:pStyle w:val="6"/>
        <w:adjustRightInd w:val="0"/>
        <w:snapToGrid w:val="0"/>
        <w:spacing w:after="0" w:line="360" w:lineRule="auto"/>
        <w:ind w:left="0" w:leftChars="0"/>
        <w:jc w:val="center"/>
        <w:rPr>
          <w:rFonts w:ascii="Times New Roman" w:hAnsi="Times New Roman" w:cs="Times New Roman"/>
          <w:color w:val="0000FF"/>
          <w:sz w:val="48"/>
          <w:szCs w:val="48"/>
        </w:rPr>
      </w:pPr>
      <w:r>
        <w:rPr>
          <w:rFonts w:ascii="Times New Roman" w:hAnsi="Times New Roman" w:cs="Times New Roman"/>
          <w:b/>
          <w:sz w:val="32"/>
          <w:szCs w:val="32"/>
        </w:rPr>
        <w:t>（本章内容仅作为合同主要条款，而非最终合同）</w:t>
      </w:r>
    </w:p>
    <w:p>
      <w:pPr>
        <w:numPr>
          <w:ilvl w:val="255"/>
          <w:numId w:val="0"/>
        </w:numPr>
        <w:spacing w:line="560" w:lineRule="exact"/>
        <w:rPr>
          <w:rFonts w:ascii="Times New Roman" w:hAnsi="Times New Roman" w:cs="Times New Roman"/>
          <w:b/>
          <w:sz w:val="32"/>
          <w:szCs w:val="32"/>
        </w:rPr>
      </w:pPr>
    </w:p>
    <w:p>
      <w:pPr>
        <w:pStyle w:val="6"/>
        <w:adjustRightInd w:val="0"/>
        <w:snapToGrid w:val="0"/>
        <w:spacing w:after="0" w:line="240" w:lineRule="auto"/>
        <w:ind w:left="0" w:leftChars="0" w:firstLine="390" w:firstLineChars="81"/>
        <w:jc w:val="center"/>
        <w:rPr>
          <w:rFonts w:ascii="Times New Roman" w:hAnsi="Times New Roman" w:cs="Times New Roman"/>
          <w:b/>
          <w:sz w:val="48"/>
          <w:szCs w:val="48"/>
        </w:rPr>
      </w:pPr>
    </w:p>
    <w:p>
      <w:pPr>
        <w:pStyle w:val="6"/>
        <w:adjustRightInd w:val="0"/>
        <w:snapToGrid w:val="0"/>
        <w:spacing w:after="0" w:line="240" w:lineRule="auto"/>
        <w:ind w:left="0" w:leftChars="0" w:firstLine="390" w:firstLineChars="81"/>
        <w:jc w:val="center"/>
        <w:rPr>
          <w:rFonts w:hint="eastAsia" w:ascii="Times New Roman" w:hAnsi="Times New Roman" w:cs="Times New Roman" w:eastAsiaTheme="minorEastAsia"/>
          <w:b/>
          <w:sz w:val="48"/>
          <w:szCs w:val="48"/>
          <w:lang w:eastAsia="zh-CN"/>
        </w:rPr>
      </w:pPr>
      <w:r>
        <w:rPr>
          <w:rFonts w:hint="eastAsia" w:ascii="Times New Roman" w:hAnsi="Times New Roman" w:cs="Times New Roman"/>
          <w:b/>
          <w:sz w:val="48"/>
          <w:szCs w:val="48"/>
          <w:lang w:eastAsia="zh-CN"/>
        </w:rPr>
        <w:t>北京中医医院内蒙古医院</w:t>
      </w:r>
    </w:p>
    <w:p>
      <w:pPr>
        <w:pStyle w:val="6"/>
        <w:adjustRightInd w:val="0"/>
        <w:snapToGrid w:val="0"/>
        <w:spacing w:after="0" w:line="240" w:lineRule="auto"/>
        <w:ind w:left="0" w:leftChars="0" w:firstLine="390" w:firstLineChars="81"/>
        <w:jc w:val="center"/>
        <w:rPr>
          <w:rFonts w:ascii="Times New Roman" w:hAnsi="Times New Roman" w:cs="Times New Roman"/>
          <w:b/>
          <w:sz w:val="48"/>
          <w:szCs w:val="48"/>
        </w:rPr>
      </w:pPr>
    </w:p>
    <w:p>
      <w:pPr>
        <w:pStyle w:val="6"/>
        <w:adjustRightInd w:val="0"/>
        <w:snapToGrid w:val="0"/>
        <w:spacing w:after="0" w:line="240" w:lineRule="auto"/>
        <w:ind w:left="0" w:leftChars="0" w:firstLine="390" w:firstLineChars="81"/>
        <w:jc w:val="center"/>
        <w:rPr>
          <w:rFonts w:ascii="Times New Roman" w:hAnsi="Times New Roman" w:cs="Times New Roman"/>
          <w:b/>
          <w:sz w:val="48"/>
          <w:szCs w:val="48"/>
        </w:rPr>
      </w:pPr>
    </w:p>
    <w:p>
      <w:pPr>
        <w:spacing w:line="360" w:lineRule="auto"/>
        <w:jc w:val="center"/>
        <w:rPr>
          <w:rFonts w:ascii="Times New Roman" w:hAnsi="Times New Roman" w:eastAsia="微软简标宋" w:cs="Times New Roman"/>
          <w:bCs/>
          <w:sz w:val="32"/>
          <w:szCs w:val="32"/>
        </w:rPr>
      </w:pPr>
      <w:r>
        <w:rPr>
          <w:rFonts w:ascii="Times New Roman" w:hAnsi="Times New Roman" w:eastAsia="宋体" w:cs="Times New Roman"/>
          <w:b/>
          <w:bCs/>
          <w:sz w:val="36"/>
          <w:szCs w:val="36"/>
        </w:rPr>
        <w:t>安全服务合同</w:t>
      </w:r>
    </w:p>
    <w:p>
      <w:pPr>
        <w:pStyle w:val="6"/>
        <w:spacing w:after="0" w:line="400" w:lineRule="atLeast"/>
        <w:ind w:left="0" w:leftChars="0"/>
        <w:jc w:val="center"/>
        <w:rPr>
          <w:rFonts w:ascii="Times New Roman" w:hAnsi="Times New Roman" w:cs="Times New Roman"/>
          <w:b/>
          <w:sz w:val="44"/>
          <w:szCs w:val="44"/>
          <w14:shadow w14:blurRad="50800" w14:dist="38100" w14:dir="2700000" w14:sx="100000" w14:sy="100000" w14:kx="0" w14:ky="0" w14:algn="tl">
            <w14:srgbClr w14:val="000000">
              <w14:alpha w14:val="60000"/>
            </w14:srgbClr>
          </w14:shadow>
        </w:rPr>
      </w:pPr>
    </w:p>
    <w:p>
      <w:pPr>
        <w:spacing w:line="560" w:lineRule="exact"/>
        <w:jc w:val="center"/>
        <w:rPr>
          <w:rFonts w:ascii="Times New Roman" w:hAnsi="Times New Roman" w:cs="Times New Roman"/>
          <w:b/>
          <w:sz w:val="32"/>
          <w:szCs w:val="32"/>
        </w:rPr>
      </w:pPr>
      <w:r>
        <w:rPr>
          <w:rFonts w:ascii="Times New Roman" w:hAnsi="Times New Roman" w:cs="Times New Roman"/>
          <w:b/>
          <w:sz w:val="32"/>
          <w:szCs w:val="32"/>
        </w:rPr>
        <w:t>合同编号：</w:t>
      </w:r>
    </w:p>
    <w:p>
      <w:pPr>
        <w:pStyle w:val="6"/>
        <w:spacing w:after="0" w:line="400" w:lineRule="atLeast"/>
        <w:ind w:left="0" w:leftChars="0"/>
        <w:jc w:val="center"/>
        <w:rPr>
          <w:rFonts w:ascii="Times New Roman" w:hAnsi="Times New Roman" w:cs="Times New Roman"/>
          <w:b/>
          <w:sz w:val="44"/>
          <w:szCs w:val="44"/>
          <w14:shadow w14:blurRad="50800" w14:dist="38100" w14:dir="2700000" w14:sx="100000" w14:sy="100000" w14:kx="0" w14:ky="0" w14:algn="tl">
            <w14:srgbClr w14:val="000000">
              <w14:alpha w14:val="60000"/>
            </w14:srgbClr>
          </w14:shadow>
        </w:rPr>
      </w:pPr>
    </w:p>
    <w:p>
      <w:pPr>
        <w:pStyle w:val="6"/>
        <w:spacing w:after="0" w:line="400" w:lineRule="atLeast"/>
        <w:ind w:left="0" w:leftChars="0"/>
        <w:jc w:val="center"/>
        <w:rPr>
          <w:rFonts w:ascii="Times New Roman" w:hAnsi="Times New Roman" w:cs="Times New Roman"/>
          <w:b/>
          <w:sz w:val="18"/>
          <w:szCs w:val="18"/>
          <w14:shadow w14:blurRad="50800" w14:dist="38100" w14:dir="2700000" w14:sx="100000" w14:sy="100000" w14:kx="0" w14:ky="0" w14:algn="tl">
            <w14:srgbClr w14:val="000000">
              <w14:alpha w14:val="60000"/>
            </w14:srgbClr>
          </w14:shadow>
        </w:rPr>
      </w:pPr>
    </w:p>
    <w:p>
      <w:pPr>
        <w:pStyle w:val="6"/>
        <w:spacing w:after="0" w:line="400" w:lineRule="atLeast"/>
        <w:ind w:left="0" w:leftChars="0"/>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p>
    <w:p>
      <w:pPr>
        <w:adjustRightInd w:val="0"/>
        <w:snapToGrid w:val="0"/>
        <w:spacing w:line="500" w:lineRule="exact"/>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p>
    <w:p>
      <w:pPr>
        <w:adjustRightInd w:val="0"/>
        <w:snapToGrid w:val="0"/>
        <w:spacing w:line="500" w:lineRule="exact"/>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p>
    <w:p>
      <w:pPr>
        <w:adjustRightInd w:val="0"/>
        <w:snapToGrid w:val="0"/>
        <w:ind w:firstLine="1590" w:firstLineChars="495"/>
        <w:rPr>
          <w:rFonts w:ascii="Times New Roman" w:hAnsi="Times New Roman" w:cs="Times New Roman"/>
          <w:b/>
          <w:sz w:val="32"/>
          <w:szCs w:val="32"/>
        </w:rPr>
      </w:pPr>
      <w:r>
        <w:rPr>
          <w:rFonts w:ascii="Times New Roman" w:hAnsi="Times New Roman" w:cs="Times New Roman"/>
          <w:b/>
          <w:sz w:val="32"/>
          <w:szCs w:val="32"/>
        </w:rPr>
        <w:t>委托单位：</w:t>
      </w:r>
    </w:p>
    <w:p>
      <w:pPr>
        <w:adjustRightInd w:val="0"/>
        <w:snapToGrid w:val="0"/>
        <w:ind w:firstLine="1590" w:firstLineChars="495"/>
        <w:rPr>
          <w:rFonts w:ascii="Times New Roman" w:hAnsi="Times New Roman" w:cs="Times New Roman"/>
          <w:b/>
          <w:kern w:val="0"/>
          <w:sz w:val="32"/>
          <w:szCs w:val="32"/>
        </w:rPr>
      </w:pPr>
      <w:r>
        <w:rPr>
          <w:rFonts w:ascii="Times New Roman" w:hAnsi="Times New Roman" w:cs="Times New Roman"/>
          <w:b/>
          <w:sz w:val="32"/>
          <w:szCs w:val="32"/>
        </w:rPr>
        <w:t>受托单位：</w:t>
      </w:r>
      <w:r>
        <w:rPr>
          <w:rFonts w:ascii="Times New Roman" w:hAnsi="Times New Roman" w:cs="Times New Roman"/>
          <w:b/>
          <w:kern w:val="0"/>
          <w:sz w:val="32"/>
          <w:szCs w:val="32"/>
        </w:rPr>
        <w:t xml:space="preserve"> </w:t>
      </w:r>
    </w:p>
    <w:p>
      <w:pPr>
        <w:adjustRightInd w:val="0"/>
        <w:snapToGrid w:val="0"/>
        <w:ind w:firstLine="1590" w:firstLineChars="495"/>
        <w:rPr>
          <w:rFonts w:ascii="Times New Roman" w:hAnsi="Times New Roman" w:cs="Times New Roman"/>
          <w:b/>
          <w:sz w:val="32"/>
          <w:szCs w:val="32"/>
        </w:rPr>
      </w:pPr>
      <w:r>
        <w:rPr>
          <w:rFonts w:ascii="Times New Roman" w:hAnsi="Times New Roman" w:cs="Times New Roman"/>
          <w:b/>
          <w:sz w:val="32"/>
          <w:szCs w:val="32"/>
        </w:rPr>
        <w:t xml:space="preserve">签订地点： </w:t>
      </w:r>
    </w:p>
    <w:p>
      <w:pPr>
        <w:adjustRightInd w:val="0"/>
        <w:snapToGrid w:val="0"/>
        <w:ind w:firstLine="1590" w:firstLineChars="495"/>
        <w:rPr>
          <w:rFonts w:ascii="Times New Roman" w:hAnsi="Times New Roman" w:cs="Times New Roman"/>
          <w:b/>
          <w:sz w:val="32"/>
          <w:szCs w:val="32"/>
        </w:rPr>
      </w:pPr>
      <w:r>
        <w:rPr>
          <w:rFonts w:ascii="Times New Roman" w:hAnsi="Times New Roman" w:cs="Times New Roman"/>
          <w:b/>
          <w:sz w:val="32"/>
          <w:szCs w:val="32"/>
        </w:rPr>
        <w:t>签订日期：202</w:t>
      </w:r>
      <w:r>
        <w:rPr>
          <w:rFonts w:hint="eastAsia" w:ascii="Times New Roman" w:hAnsi="Times New Roman" w:cs="Times New Roman"/>
          <w:b/>
          <w:sz w:val="32"/>
          <w:szCs w:val="32"/>
        </w:rPr>
        <w:t>4</w:t>
      </w:r>
      <w:r>
        <w:rPr>
          <w:rFonts w:ascii="Times New Roman" w:hAnsi="Times New Roman" w:cs="Times New Roman"/>
          <w:b/>
          <w:sz w:val="32"/>
          <w:szCs w:val="32"/>
        </w:rPr>
        <w:t>年   月    日</w:t>
      </w:r>
    </w:p>
    <w:p>
      <w:pPr>
        <w:rPr>
          <w:rFonts w:ascii="Times New Roman" w:hAnsi="Times New Roman" w:cs="Times New Roman"/>
          <w:b/>
          <w:bCs/>
          <w:kern w:val="0"/>
          <w:sz w:val="24"/>
          <w:szCs w:val="24"/>
        </w:rPr>
      </w:pPr>
      <w:r>
        <w:rPr>
          <w:rFonts w:ascii="Times New Roman" w:hAnsi="Times New Roman" w:cs="Times New Roman"/>
          <w:b/>
          <w:bCs/>
          <w:kern w:val="0"/>
          <w:sz w:val="24"/>
          <w:szCs w:val="24"/>
        </w:rPr>
        <w:br w:type="page"/>
      </w:r>
    </w:p>
    <w:p>
      <w:pPr>
        <w:spacing w:line="500" w:lineRule="exact"/>
        <w:ind w:firstLine="562" w:firstLineChars="20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安全服务合同</w:t>
      </w:r>
    </w:p>
    <w:p>
      <w:pPr>
        <w:spacing w:line="500" w:lineRule="exact"/>
        <w:ind w:firstLine="562" w:firstLineChars="200"/>
        <w:jc w:val="center"/>
        <w:rPr>
          <w:rFonts w:ascii="Times New Roman" w:hAnsi="Times New Roman" w:eastAsia="宋体" w:cs="Times New Roman"/>
          <w:b/>
          <w:bCs/>
          <w:sz w:val="28"/>
          <w:szCs w:val="28"/>
        </w:rPr>
      </w:pPr>
    </w:p>
    <w:p>
      <w:pPr>
        <w:spacing w:line="500" w:lineRule="exact"/>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委托单位（以下简称甲方）：</w:t>
      </w:r>
      <w:r>
        <w:rPr>
          <w:rFonts w:hint="eastAsia" w:ascii="Times New Roman" w:hAnsi="Times New Roman" w:eastAsia="宋体" w:cs="Times New Roman"/>
          <w:sz w:val="24"/>
          <w:szCs w:val="24"/>
          <w:lang w:eastAsia="zh-CN"/>
        </w:rPr>
        <w:t>北京中医医院内蒙古医院</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受托单位（以下简称乙方）：</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根据《中华人民共和国民法典》等相关法律、法规，遵循平等、自愿、公平和诚实信用的原则，就甲方</w:t>
      </w:r>
      <w:r>
        <w:rPr>
          <w:rFonts w:ascii="宋体" w:hAnsi="宋体" w:eastAsia="宋体" w:cs="宋体"/>
          <w:sz w:val="24"/>
          <w:szCs w:val="24"/>
        </w:rPr>
        <w:t>安全服务</w:t>
      </w:r>
      <w:r>
        <w:rPr>
          <w:rFonts w:ascii="Times New Roman" w:hAnsi="Times New Roman" w:eastAsia="宋体" w:cs="Times New Roman"/>
          <w:sz w:val="24"/>
          <w:szCs w:val="24"/>
        </w:rPr>
        <w:t>事宜，经双方充分交换意见，协商一致，签订此合同，双方共同遵守。</w:t>
      </w:r>
    </w:p>
    <w:p>
      <w:pPr>
        <w:numPr>
          <w:ilvl w:val="255"/>
          <w:numId w:val="0"/>
        </w:numPr>
        <w:autoSpaceDE w:val="0"/>
        <w:autoSpaceDN w:val="0"/>
        <w:adjustRightInd w:val="0"/>
        <w:spacing w:line="500" w:lineRule="exact"/>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一、</w:t>
      </w:r>
      <w:r>
        <w:rPr>
          <w:rFonts w:hint="eastAsia" w:ascii="Times New Roman" w:hAnsi="Times New Roman" w:eastAsia="宋体" w:cs="Times New Roman"/>
          <w:b/>
          <w:bCs/>
          <w:sz w:val="24"/>
          <w:szCs w:val="24"/>
        </w:rPr>
        <w:t>服务</w:t>
      </w:r>
      <w:r>
        <w:rPr>
          <w:rFonts w:ascii="Times New Roman" w:hAnsi="Times New Roman" w:eastAsia="宋体" w:cs="Times New Roman"/>
          <w:b/>
          <w:bCs/>
          <w:color w:val="000000"/>
          <w:sz w:val="24"/>
          <w:szCs w:val="24"/>
        </w:rPr>
        <w:t>范围</w:t>
      </w:r>
    </w:p>
    <w:p>
      <w:pPr>
        <w:tabs>
          <w:tab w:val="left" w:leader="dot" w:pos="8120"/>
        </w:tabs>
        <w:spacing w:line="500" w:lineRule="exact"/>
        <w:ind w:firstLine="527"/>
        <w:rPr>
          <w:rFonts w:asciiTheme="minorEastAsia" w:hAnsiTheme="minorEastAsia" w:cstheme="minorEastAsia"/>
          <w:sz w:val="24"/>
          <w:szCs w:val="24"/>
          <w:highlight w:val="cyan"/>
        </w:rPr>
      </w:pPr>
      <w:r>
        <w:rPr>
          <w:rFonts w:hint="eastAsia" w:asciiTheme="minorEastAsia" w:hAnsiTheme="minorEastAsia" w:cstheme="minorEastAsia"/>
          <w:sz w:val="24"/>
          <w:szCs w:val="24"/>
        </w:rPr>
        <w:t>为贯彻落实《网络安全法》、《内蒙古自治区计算机信息系统安全保护办法》(自治区人民政府令第183号)和公安部、国家保密局、国家密码管理局、国务院信息化工作办公室四部门联合制定的《信息安全等级保护管理办法》精神，推进网络安全等级保护制度建设，提高重要信息系统和基础信息网络的安全保护水平，需要完成甲方重要信息系统网络安全</w:t>
      </w:r>
      <w:r>
        <w:rPr>
          <w:rFonts w:hint="eastAsia" w:asciiTheme="minorEastAsia" w:hAnsiTheme="minorEastAsia" w:cstheme="minorEastAsia"/>
          <w:sz w:val="24"/>
          <w:szCs w:val="24"/>
          <w:lang w:val="en-US" w:eastAsia="zh-CN"/>
        </w:rPr>
        <w:t>服务</w:t>
      </w:r>
      <w:r>
        <w:rPr>
          <w:rFonts w:hint="eastAsia" w:asciiTheme="minorEastAsia" w:hAnsiTheme="minorEastAsia" w:cstheme="minorEastAsia"/>
          <w:sz w:val="24"/>
          <w:szCs w:val="24"/>
        </w:rPr>
        <w:t>工作。</w:t>
      </w:r>
    </w:p>
    <w:p>
      <w:pPr>
        <w:tabs>
          <w:tab w:val="left" w:leader="dot" w:pos="8120"/>
        </w:tabs>
        <w:spacing w:line="500" w:lineRule="exact"/>
        <w:ind w:firstLine="527"/>
        <w:rPr>
          <w:rFonts w:asciiTheme="minorEastAsia" w:hAnsiTheme="minorEastAsia" w:cstheme="minorEastAsia"/>
          <w:b/>
          <w:bCs/>
          <w:sz w:val="24"/>
          <w:szCs w:val="24"/>
        </w:rPr>
      </w:pPr>
      <w:r>
        <w:rPr>
          <w:rFonts w:hint="eastAsia" w:asciiTheme="minorEastAsia" w:hAnsiTheme="minorEastAsia" w:cstheme="minorEastAsia"/>
          <w:b/>
          <w:bCs/>
          <w:sz w:val="24"/>
          <w:szCs w:val="24"/>
        </w:rPr>
        <w:t>二、服务内容</w:t>
      </w:r>
    </w:p>
    <w:p>
      <w:pPr>
        <w:tabs>
          <w:tab w:val="left" w:leader="dot" w:pos="8120"/>
        </w:tabs>
        <w:spacing w:line="500" w:lineRule="exact"/>
        <w:ind w:firstLine="527"/>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t>本项目是对甲方进行网络安全服务</w:t>
      </w:r>
      <w:r>
        <w:rPr>
          <w:rFonts w:hint="eastAsia" w:asciiTheme="minorEastAsia" w:hAnsiTheme="minorEastAsia" w:cstheme="minorEastAsia"/>
          <w:sz w:val="24"/>
          <w:szCs w:val="24"/>
          <w:lang w:eastAsia="zh-CN"/>
        </w:rPr>
        <w:t>，</w:t>
      </w:r>
      <w:r>
        <w:rPr>
          <w:rFonts w:hint="eastAsia" w:asciiTheme="minorEastAsia" w:hAnsiTheme="minorEastAsia" w:cstheme="minorEastAsia"/>
          <w:bCs w:val="0"/>
          <w:color w:val="auto"/>
          <w:sz w:val="24"/>
          <w:szCs w:val="24"/>
        </w:rPr>
        <w:t>安全巡检服务</w:t>
      </w:r>
      <w:r>
        <w:rPr>
          <w:rFonts w:hint="eastAsia" w:asciiTheme="minorEastAsia" w:hAnsiTheme="minorEastAsia" w:cstheme="minorEastAsia"/>
          <w:bCs w:val="0"/>
          <w:color w:val="auto"/>
          <w:sz w:val="24"/>
          <w:szCs w:val="24"/>
          <w:lang w:eastAsia="zh-CN"/>
        </w:rPr>
        <w:t>、</w:t>
      </w:r>
      <w:r>
        <w:rPr>
          <w:rFonts w:hint="eastAsia" w:asciiTheme="minorEastAsia" w:hAnsiTheme="minorEastAsia" w:cstheme="minorEastAsia"/>
          <w:color w:val="auto"/>
          <w:sz w:val="24"/>
          <w:szCs w:val="24"/>
        </w:rPr>
        <w:t>安全漏洞评估</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安全配置评估</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安全加固支持</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安全配置策略定制</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日志安全分析</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紧急响应</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网络架构优化服务</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渗透测试</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安全检查技术支持</w:t>
      </w:r>
      <w:r>
        <w:rPr>
          <w:rFonts w:hint="eastAsia" w:asciiTheme="minorEastAsia" w:hAnsiTheme="minorEastAsia" w:cstheme="minorEastAsia"/>
          <w:color w:val="auto"/>
          <w:sz w:val="24"/>
          <w:szCs w:val="24"/>
          <w:lang w:val="en-US" w:eastAsia="zh-CN"/>
        </w:rPr>
        <w:t>、全网威胁分析</w:t>
      </w:r>
      <w:r>
        <w:rPr>
          <w:rFonts w:hint="eastAsia" w:asciiTheme="minorEastAsia" w:hAnsiTheme="minorEastAsia" w:eastAsiaTheme="minorEastAsia" w:cstheme="minorEastAsia"/>
          <w:sz w:val="24"/>
          <w:szCs w:val="24"/>
        </w:rPr>
        <w:t>。</w:t>
      </w:r>
    </w:p>
    <w:p>
      <w:pPr>
        <w:numPr>
          <w:ilvl w:val="0"/>
          <w:numId w:val="1"/>
        </w:numPr>
        <w:tabs>
          <w:tab w:val="left" w:leader="dot" w:pos="8120"/>
        </w:tabs>
        <w:spacing w:line="500" w:lineRule="exact"/>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合同期限：</w:t>
      </w:r>
      <w:r>
        <w:rPr>
          <w:rFonts w:hint="eastAsia" w:asciiTheme="minorEastAsia" w:hAnsiTheme="minorEastAsia" w:cstheme="minorEastAsia"/>
          <w:sz w:val="24"/>
          <w:szCs w:val="24"/>
          <w:lang w:val="en-US" w:eastAsia="zh-CN"/>
        </w:rPr>
        <w:t>一年</w:t>
      </w:r>
      <w:r>
        <w:rPr>
          <w:rFonts w:hint="eastAsia" w:asciiTheme="minorEastAsia" w:hAnsiTheme="minorEastAsia" w:cstheme="minorEastAsia"/>
          <w:sz w:val="24"/>
          <w:szCs w:val="24"/>
        </w:rPr>
        <w:t>（从合同签订之日起至项目通过验收）</w:t>
      </w:r>
    </w:p>
    <w:p>
      <w:pPr>
        <w:tabs>
          <w:tab w:val="left" w:leader="dot" w:pos="8120"/>
        </w:tabs>
        <w:spacing w:line="500" w:lineRule="exact"/>
        <w:ind w:firstLine="527"/>
        <w:rPr>
          <w:rFonts w:asciiTheme="minorEastAsia" w:hAnsiTheme="minorEastAsia" w:cstheme="minorEastAsia"/>
          <w:sz w:val="24"/>
          <w:szCs w:val="24"/>
        </w:rPr>
      </w:pPr>
      <w:r>
        <w:rPr>
          <w:rFonts w:hint="eastAsia" w:asciiTheme="minorEastAsia" w:hAnsiTheme="minorEastAsia" w:cstheme="minorEastAsia"/>
          <w:b/>
          <w:bCs/>
          <w:sz w:val="24"/>
          <w:szCs w:val="24"/>
        </w:rPr>
        <w:t>四、服务地点：</w:t>
      </w:r>
      <w:r>
        <w:rPr>
          <w:rFonts w:hint="eastAsia" w:asciiTheme="minorEastAsia" w:hAnsiTheme="minorEastAsia" w:cstheme="minorEastAsia"/>
          <w:sz w:val="24"/>
          <w:szCs w:val="24"/>
        </w:rPr>
        <w:t>甲方指定的交付地点。</w:t>
      </w:r>
    </w:p>
    <w:p>
      <w:pPr>
        <w:tabs>
          <w:tab w:val="left" w:leader="dot" w:pos="8120"/>
        </w:tabs>
        <w:spacing w:line="500" w:lineRule="exact"/>
        <w:ind w:firstLine="527"/>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五、技术参数与配置要求</w:t>
      </w:r>
    </w:p>
    <w:tbl>
      <w:tblPr>
        <w:tblStyle w:val="24"/>
        <w:tblW w:w="4983" w:type="pct"/>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44" w:type="dxa"/>
          <w:bottom w:w="0" w:type="dxa"/>
          <w:right w:w="144" w:type="dxa"/>
        </w:tblCellMar>
      </w:tblPr>
      <w:tblGrid>
        <w:gridCol w:w="730"/>
        <w:gridCol w:w="1174"/>
        <w:gridCol w:w="5286"/>
        <w:gridCol w:w="13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EEAF6" w:themeFill="accent1" w:themeFillTint="33"/>
            <w:vAlign w:val="center"/>
          </w:tcPr>
          <w:p>
            <w:pPr>
              <w:wordWrap/>
              <w:snapToGrid w:val="0"/>
              <w:spacing w:before="0" w:after="0"/>
              <w:jc w:val="center"/>
              <w:rPr>
                <w:b/>
                <w:color w:val="404040" w:themeColor="text1" w:themeTint="BF"/>
                <w:szCs w:val="18"/>
                <w14:textFill>
                  <w14:solidFill>
                    <w14:schemeClr w14:val="tx1">
                      <w14:lumMod w14:val="75000"/>
                      <w14:lumOff w14:val="25000"/>
                    </w14:schemeClr>
                  </w14:solidFill>
                </w14:textFill>
              </w:rPr>
            </w:pPr>
            <w:r>
              <w:rPr>
                <w:rFonts w:hint="eastAsia"/>
                <w:b/>
                <w:color w:val="404040" w:themeColor="text1" w:themeTint="BF"/>
                <w:szCs w:val="18"/>
                <w14:textFill>
                  <w14:solidFill>
                    <w14:schemeClr w14:val="tx1">
                      <w14:lumMod w14:val="75000"/>
                      <w14:lumOff w14:val="25000"/>
                    </w14:schemeClr>
                  </w14:solidFill>
                </w14:textFill>
              </w:rPr>
              <w:t>服务类别</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EEAF6" w:themeFill="accent1" w:themeFillTint="33"/>
            <w:vAlign w:val="center"/>
          </w:tcPr>
          <w:p>
            <w:pPr>
              <w:wordWrap/>
              <w:snapToGrid w:val="0"/>
              <w:spacing w:before="0" w:after="0"/>
              <w:jc w:val="center"/>
              <w:rPr>
                <w:b/>
                <w:color w:val="404040" w:themeColor="text1" w:themeTint="BF"/>
                <w:szCs w:val="18"/>
                <w14:textFill>
                  <w14:solidFill>
                    <w14:schemeClr w14:val="tx1">
                      <w14:lumMod w14:val="75000"/>
                      <w14:lumOff w14:val="25000"/>
                    </w14:schemeClr>
                  </w14:solidFill>
                </w14:textFill>
              </w:rPr>
            </w:pPr>
            <w:r>
              <w:rPr>
                <w:rFonts w:hint="eastAsia"/>
                <w:b/>
                <w:color w:val="404040" w:themeColor="text1" w:themeTint="BF"/>
                <w:szCs w:val="18"/>
                <w14:textFill>
                  <w14:solidFill>
                    <w14:schemeClr w14:val="tx1">
                      <w14:lumMod w14:val="75000"/>
                      <w14:lumOff w14:val="25000"/>
                    </w14:schemeClr>
                  </w14:solidFill>
                </w14:textFill>
              </w:rPr>
              <w:t>服务名称</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EEAF6" w:themeFill="accent1" w:themeFillTint="33"/>
            <w:vAlign w:val="center"/>
          </w:tcPr>
          <w:p>
            <w:pPr>
              <w:wordWrap/>
              <w:snapToGrid w:val="0"/>
              <w:spacing w:before="0" w:after="0"/>
              <w:jc w:val="center"/>
              <w:rPr>
                <w:b/>
                <w:color w:val="404040" w:themeColor="text1" w:themeTint="BF"/>
                <w:szCs w:val="18"/>
                <w14:textFill>
                  <w14:solidFill>
                    <w14:schemeClr w14:val="tx1">
                      <w14:lumMod w14:val="75000"/>
                      <w14:lumOff w14:val="25000"/>
                    </w14:schemeClr>
                  </w14:solidFill>
                </w14:textFill>
              </w:rPr>
            </w:pPr>
            <w:r>
              <w:rPr>
                <w:rFonts w:hint="eastAsia"/>
                <w:b/>
                <w:color w:val="404040" w:themeColor="text1" w:themeTint="BF"/>
                <w:szCs w:val="18"/>
                <w14:textFill>
                  <w14:solidFill>
                    <w14:schemeClr w14:val="tx1">
                      <w14:lumMod w14:val="75000"/>
                      <w14:lumOff w14:val="25000"/>
                    </w14:schemeClr>
                  </w14:solidFill>
                </w14:textFill>
              </w:rPr>
              <w:t>服务内容</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EEAF6" w:themeFill="accent1" w:themeFillTint="33"/>
            <w:vAlign w:val="center"/>
          </w:tcPr>
          <w:p>
            <w:pPr>
              <w:wordWrap/>
              <w:snapToGrid w:val="0"/>
              <w:spacing w:before="0" w:after="0"/>
              <w:jc w:val="center"/>
              <w:rPr>
                <w:b/>
                <w:color w:val="404040" w:themeColor="text1" w:themeTint="BF"/>
                <w:szCs w:val="18"/>
                <w14:textFill>
                  <w14:solidFill>
                    <w14:schemeClr w14:val="tx1">
                      <w14:lumMod w14:val="75000"/>
                      <w14:lumOff w14:val="25000"/>
                    </w14:schemeClr>
                  </w14:solidFill>
                </w14:textFill>
              </w:rPr>
            </w:pPr>
            <w:r>
              <w:rPr>
                <w:rFonts w:hint="eastAsia"/>
                <w:b/>
                <w:color w:val="404040" w:themeColor="text1" w:themeTint="BF"/>
                <w:szCs w:val="18"/>
                <w14:textFill>
                  <w14:solidFill>
                    <w14:schemeClr w14:val="tx1">
                      <w14:lumMod w14:val="75000"/>
                      <w14:lumOff w14:val="25000"/>
                    </w14:schemeClr>
                  </w14:solidFill>
                </w14:textFill>
              </w:rPr>
              <w:t>备注</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vMerge w:val="restar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lang w:val="zh-CN"/>
                <w14:textFill>
                  <w14:solidFill>
                    <w14:schemeClr w14:val="tx1">
                      <w14:lumMod w14:val="75000"/>
                      <w14:lumOff w14:val="25000"/>
                    </w14:schemeClr>
                  </w14:solidFill>
                </w14:textFill>
              </w:rPr>
            </w:pPr>
            <w:r>
              <w:rPr>
                <w:rFonts w:hint="eastAsia"/>
                <w:color w:val="404040" w:themeColor="text1" w:themeTint="BF"/>
                <w:szCs w:val="18"/>
                <w:lang w:val="zh-CN"/>
                <w14:textFill>
                  <w14:solidFill>
                    <w14:schemeClr w14:val="tx1">
                      <w14:lumMod w14:val="75000"/>
                      <w14:lumOff w14:val="25000"/>
                    </w14:schemeClr>
                  </w14:solidFill>
                </w14:textFill>
              </w:rPr>
              <w:t>基础安全</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定制安全通告</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实时关注安全动态，为客户精心提供安全通告服务。该通告包括安全漏洞(补丁)通告、安全威胁通告、安全业界动态、恶意代码防范、紧急通告等多项内容。</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安全巡检服务</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检查内容包括机房所有安全设备（系统）运行情况及审计日志分析、验证、重要服务器端口状况扫描、端口监听检查、用户列表检查、进程检查、病毒检查、系统木马检查等安全检查与分析工作。</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安全漏洞评估</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使用多厂商远程漏洞评估产品，检测网络设备、操作系统、数据库和应用服务中存在的安全漏洞，提供漏洞评估报告和修复建议。</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安全配置评估</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使用多厂商安全配置核查产品或人工方式，对系统网络设备、操作系统、数据库和应用服务器的配置进行安全检查，提供安全配置评估报告和改进建议。</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恶意样本分析</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人工方式检测操作系统和应用中是否存在恶意样本，分析样本的访问行为，评估对系统的影响，提供安全分析报告和清除方法。</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日志安全分析</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对各类系统（IDS、WEB服务器等）产生的日志进行数据分析，及时发现攻击事件和可疑行为，提供日志分析报告。</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紧急响应</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远程或现场方式及时响应和处理信息安全事件，协助客户降低影响，分析问题产生的原因，提供应急响应报告和改进建议。</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有紧急事件时响应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lang w:val="zh-CN"/>
                <w14:textFill>
                  <w14:solidFill>
                    <w14:schemeClr w14:val="tx1">
                      <w14:lumMod w14:val="75000"/>
                      <w14:lumOff w14:val="25000"/>
                    </w14:schemeClr>
                  </w14:solidFill>
                </w14:textFill>
              </w:rPr>
            </w:pPr>
            <w:r>
              <w:rPr>
                <w:rFonts w:hint="eastAsia"/>
                <w:color w:val="404040" w:themeColor="text1" w:themeTint="BF"/>
                <w:szCs w:val="18"/>
                <w:lang w:val="zh-CN"/>
                <w14:textFill>
                  <w14:solidFill>
                    <w14:schemeClr w14:val="tx1">
                      <w14:lumMod w14:val="75000"/>
                      <w14:lumOff w14:val="25000"/>
                    </w14:schemeClr>
                  </w14:solidFill>
                </w14:textFill>
              </w:rPr>
              <w:t>应用安全</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渗透测试</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通过人工黑盒的测试方式，发现网络和业务系统中网络和系统存在的安全缺陷，提供渗透测试报告和改进建议。</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预防</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开放端口检查</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通过扫描方式对客户开放的端口、服务进行检查，识别客户对外提供服务的真实情况。</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vMerge w:val="restart"/>
            <w:tcBorders>
              <w:top w:val="single" w:color="5B9BD5" w:themeColor="accent1" w:sz="4" w:space="0"/>
              <w:left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监测</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网站安全监测</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通过互联网监控的方式，对客户网站进行托管式安全检测服务。当监测到用户网站遇到风险状况后，安全专家会在第一时间确认并通知用户，同时提供专业的解决方案建议。该服务内容包括远程网站漏洞扫描、网页木马监测、网页敏感内容监测、篡改监测、平稳度监测等。</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实时监测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vMerge w:val="continue"/>
            <w:tcBorders>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auto"/>
                <w:szCs w:val="18"/>
              </w:rPr>
              <w:t>威胁检测</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21"/>
                <w:lang w:val="zh-CN"/>
                <w14:textFill>
                  <w14:solidFill>
                    <w14:schemeClr w14:val="tx1">
                      <w14:lumMod w14:val="75000"/>
                      <w14:lumOff w14:val="25000"/>
                    </w14:schemeClr>
                  </w14:solidFill>
                </w14:textFill>
              </w:rPr>
            </w:pPr>
            <w:r>
              <w:rPr>
                <w:rFonts w:hint="eastAsia"/>
                <w:color w:val="auto"/>
                <w:szCs w:val="18"/>
              </w:rPr>
              <w:t>通过全网安全监测与感知预警服务，发现弱点扫描、命令执行、注入攻击、跨站脚本、信息泄露、邮件钓鱼等相关风险行为。</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实时监测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鉴定</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电子数据司法鉴定服务</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对甲方重要信息系统在发生各类情况（包含但不限于故障、纠纷、投诉等等）需要开展电子数据司法鉴定的有关事宜在服务期内不限次数开展司法鉴定工作并出具具备法律效力的司法鉴定报告。</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p>
        </w:tc>
      </w:tr>
    </w:tbl>
    <w:p>
      <w:pPr>
        <w:pStyle w:val="21"/>
        <w:ind w:firstLine="0"/>
      </w:pPr>
    </w:p>
    <w:p>
      <w:pPr>
        <w:spacing w:line="500" w:lineRule="exact"/>
        <w:ind w:firstLine="482" w:firstLineChars="200"/>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六</w:t>
      </w:r>
      <w:r>
        <w:rPr>
          <w:rFonts w:ascii="Times New Roman" w:hAnsi="Times New Roman" w:eastAsia="宋体" w:cs="Times New Roman"/>
          <w:b/>
          <w:sz w:val="24"/>
          <w:szCs w:val="24"/>
        </w:rPr>
        <w:t>、合同价款、结算及支付方式</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1.合同价款：本合同总价为【  】元（不含税</w:t>
      </w:r>
      <w:r>
        <w:rPr>
          <w:rFonts w:hint="eastAsia" w:ascii="Times New Roman" w:hAnsi="Times New Roman" w:eastAsia="宋体" w:cs="Times New Roman"/>
          <w:sz w:val="24"/>
          <w:szCs w:val="24"/>
        </w:rPr>
        <w:t>金额</w:t>
      </w:r>
      <w:r>
        <w:rPr>
          <w:rFonts w:ascii="Times New Roman" w:hAnsi="Times New Roman" w:eastAsia="宋体" w:cs="Times New Roman"/>
          <w:sz w:val="24"/>
          <w:szCs w:val="24"/>
        </w:rPr>
        <w:t>：【  】元. 税额：【  】元），</w:t>
      </w:r>
      <w:r>
        <w:rPr>
          <w:rFonts w:ascii="Times New Roman" w:hAnsi="Times New Roman" w:eastAsia="宋体" w:cs="Times New Roman"/>
          <w:sz w:val="24"/>
          <w:szCs w:val="24"/>
          <w:lang w:val="en-GB"/>
        </w:rPr>
        <w:t>此价款</w:t>
      </w:r>
      <w:r>
        <w:rPr>
          <w:rFonts w:hint="eastAsia" w:ascii="宋体" w:hAnsi="宋体" w:eastAsia="宋体" w:cs="宋体"/>
          <w:bCs/>
          <w:kern w:val="0"/>
          <w:sz w:val="24"/>
          <w:szCs w:val="24"/>
        </w:rPr>
        <w:t>包含但不限于</w:t>
      </w:r>
      <w:r>
        <w:rPr>
          <w:rFonts w:hint="eastAsia" w:ascii="宋体" w:hAnsi="宋体" w:cs="宋体"/>
          <w:bCs/>
          <w:kern w:val="0"/>
          <w:sz w:val="24"/>
          <w:szCs w:val="24"/>
        </w:rPr>
        <w:t>人工费、服务费、</w:t>
      </w:r>
      <w:r>
        <w:rPr>
          <w:rFonts w:hint="eastAsia" w:ascii="宋体" w:hAnsi="宋体" w:eastAsia="宋体" w:cs="宋体"/>
          <w:bCs/>
          <w:kern w:val="0"/>
          <w:sz w:val="24"/>
          <w:szCs w:val="24"/>
        </w:rPr>
        <w:t>增值税等</w:t>
      </w:r>
      <w:r>
        <w:rPr>
          <w:rFonts w:hint="eastAsia" w:ascii="宋体" w:hAnsi="宋体" w:cs="宋体"/>
          <w:bCs/>
          <w:kern w:val="0"/>
          <w:sz w:val="24"/>
          <w:szCs w:val="24"/>
        </w:rPr>
        <w:t>乙方</w:t>
      </w:r>
      <w:r>
        <w:rPr>
          <w:rFonts w:hint="eastAsia" w:ascii="宋体" w:hAnsi="宋体" w:eastAsia="宋体" w:cs="宋体"/>
          <w:bCs/>
          <w:kern w:val="0"/>
          <w:sz w:val="24"/>
          <w:szCs w:val="24"/>
        </w:rPr>
        <w:t>为完成本合同所需的全部费用。</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2.付款方式</w:t>
      </w:r>
    </w:p>
    <w:p>
      <w:pPr>
        <w:numPr>
          <w:ilvl w:val="255"/>
          <w:numId w:val="0"/>
        </w:numPr>
        <w:snapToGrid w:val="0"/>
        <w:spacing w:line="5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合同生效后，乙方完成</w:t>
      </w:r>
      <w:r>
        <w:rPr>
          <w:rFonts w:hint="eastAsia" w:ascii="宋体" w:hAnsi="宋体" w:eastAsia="宋体" w:cs="宋体"/>
          <w:sz w:val="24"/>
          <w:szCs w:val="24"/>
          <w:highlight w:val="none"/>
          <w:lang w:val="en-US" w:eastAsia="zh-CN"/>
        </w:rPr>
        <w:t>安全服务</w:t>
      </w:r>
      <w:r>
        <w:rPr>
          <w:rFonts w:hint="eastAsia" w:ascii="宋体" w:hAnsi="宋体" w:eastAsia="宋体" w:cs="宋体"/>
          <w:sz w:val="24"/>
          <w:szCs w:val="24"/>
          <w:highlight w:val="none"/>
        </w:rPr>
        <w:t>工作并向甲方提供</w:t>
      </w:r>
      <w:r>
        <w:rPr>
          <w:rFonts w:hint="eastAsia" w:ascii="宋体" w:hAnsi="宋体" w:eastAsia="宋体" w:cs="宋体"/>
          <w:sz w:val="24"/>
          <w:szCs w:val="24"/>
          <w:highlight w:val="none"/>
          <w:lang w:val="en-US" w:eastAsia="zh-CN"/>
        </w:rPr>
        <w:t>安全服务报告、渗透报告</w:t>
      </w:r>
      <w:r>
        <w:rPr>
          <w:rFonts w:hint="eastAsia" w:ascii="宋体" w:hAnsi="宋体" w:eastAsia="宋体" w:cs="宋体"/>
          <w:sz w:val="24"/>
          <w:szCs w:val="24"/>
          <w:highlight w:val="none"/>
        </w:rPr>
        <w:t>后，开具合同总价等额增值税专用发票，业主予以支付相应款项。</w:t>
      </w:r>
    </w:p>
    <w:p>
      <w:pPr>
        <w:widowControl/>
        <w:spacing w:line="500" w:lineRule="exact"/>
        <w:ind w:firstLine="480" w:firstLineChars="200"/>
        <w:jc w:val="left"/>
        <w:rPr>
          <w:rFonts w:ascii="宋体" w:hAnsi="宋体" w:eastAsia="宋体" w:cs="宋体"/>
          <w:b/>
          <w:kern w:val="0"/>
          <w:sz w:val="24"/>
          <w:szCs w:val="24"/>
        </w:rPr>
      </w:pPr>
      <w:r>
        <w:rPr>
          <w:rFonts w:hint="eastAsia" w:ascii="宋体" w:hAnsi="宋体" w:eastAsia="宋体" w:cs="宋体"/>
          <w:sz w:val="24"/>
          <w:szCs w:val="24"/>
        </w:rPr>
        <w:t>3.在合同履行期间，因国家税收政策调整，本合同税率发生变化，结算时不能按原定税率开具发票的，产生的税差在合同总价中做相应调增或调减。</w:t>
      </w:r>
    </w:p>
    <w:p>
      <w:pPr>
        <w:widowControl/>
        <w:spacing w:line="500" w:lineRule="exact"/>
        <w:ind w:firstLine="482" w:firstLineChars="200"/>
        <w:jc w:val="left"/>
      </w:pPr>
      <w:r>
        <w:rPr>
          <w:rFonts w:hint="eastAsia" w:ascii="宋体" w:hAnsi="宋体" w:eastAsia="宋体" w:cs="宋体"/>
          <w:b/>
          <w:kern w:val="0"/>
          <w:sz w:val="24"/>
          <w:szCs w:val="24"/>
          <w:lang w:val="en-US" w:eastAsia="zh-CN"/>
        </w:rPr>
        <w:t>七</w:t>
      </w:r>
      <w:r>
        <w:rPr>
          <w:rFonts w:hint="eastAsia" w:ascii="宋体" w:hAnsi="宋体" w:eastAsia="宋体" w:cs="宋体"/>
          <w:b/>
          <w:kern w:val="0"/>
          <w:sz w:val="24"/>
          <w:szCs w:val="24"/>
        </w:rPr>
        <w:t>、违约责任</w:t>
      </w:r>
    </w:p>
    <w:p>
      <w:pPr>
        <w:pStyle w:val="21"/>
      </w:pPr>
      <w:r>
        <w:rPr>
          <w:rFonts w:hint="eastAsia"/>
        </w:rPr>
        <w:t>1.甲方的违约责任</w:t>
      </w:r>
    </w:p>
    <w:p>
      <w:pPr>
        <w:pStyle w:val="21"/>
      </w:pPr>
      <w:r>
        <w:rPr>
          <w:rFonts w:hint="eastAsia"/>
        </w:rPr>
        <w:t>1.1 非乙方责任，甲方中途终止合同时，应偿付此前乙方已履行部分的实际费用并应按照合同总价款的30%向乙方支付违约金。</w:t>
      </w:r>
    </w:p>
    <w:p>
      <w:pPr>
        <w:pStyle w:val="21"/>
      </w:pPr>
      <w:r>
        <w:rPr>
          <w:rFonts w:hint="eastAsia"/>
        </w:rPr>
        <w:t>1.2 甲方违反本合同有关期限约定的，应当每延期一天，按合同价款0.5‰向乙方支付滞纳金。延期支付超过30天的，甲方应向乙方支付合同总价款30%的违约金。</w:t>
      </w:r>
    </w:p>
    <w:p>
      <w:pPr>
        <w:pStyle w:val="21"/>
      </w:pPr>
      <w:r>
        <w:rPr>
          <w:rFonts w:hint="eastAsia"/>
        </w:rPr>
        <w:t xml:space="preserve">1.3 甲方逾期二个月不提供或者不补充有关技术资料、数据和不配合测评工作，导致乙方无法开展工作的，视为终止合同的意思表示，乙方有权解除合同。 </w:t>
      </w:r>
    </w:p>
    <w:p>
      <w:pPr>
        <w:pStyle w:val="21"/>
      </w:pPr>
      <w:r>
        <w:rPr>
          <w:rFonts w:hint="eastAsia"/>
        </w:rPr>
        <w:t>2.乙方的违约责任</w:t>
      </w:r>
    </w:p>
    <w:p>
      <w:pPr>
        <w:pStyle w:val="21"/>
      </w:pPr>
      <w:r>
        <w:rPr>
          <w:rFonts w:hint="eastAsia"/>
        </w:rPr>
        <w:t>2.1 非甲方责任，乙方中途终止评价咨询的，应按照合同总价款的30%向甲方支付违约金。</w:t>
      </w:r>
    </w:p>
    <w:p>
      <w:pPr>
        <w:pStyle w:val="21"/>
        <w:spacing w:line="500" w:lineRule="exact"/>
      </w:pPr>
      <w:r>
        <w:rPr>
          <w:rFonts w:hint="eastAsia"/>
        </w:rPr>
        <w:t>2.2 乙方未按合同规定交付测评报告，每逾期一天，按项目经费的0.5‰偿付违约金。</w:t>
      </w:r>
    </w:p>
    <w:p>
      <w:pPr>
        <w:spacing w:line="500" w:lineRule="exact"/>
        <w:rPr>
          <w:rFonts w:ascii="Sim Sun" w:hAnsi="Times New Roman" w:eastAsia="Sim Sun" w:cs="Sim Sun"/>
          <w:color w:val="000000"/>
          <w:kern w:val="0"/>
          <w:sz w:val="24"/>
          <w:szCs w:val="24"/>
        </w:rPr>
      </w:pPr>
      <w:r>
        <w:rPr>
          <w:rFonts w:hint="eastAsia"/>
        </w:rPr>
        <w:t xml:space="preserve">     </w:t>
      </w:r>
      <w:r>
        <w:rPr>
          <w:rFonts w:hint="eastAsia" w:ascii="Sim Sun" w:hAnsi="Times New Roman" w:eastAsia="Sim Sun" w:cs="Sim Sun"/>
          <w:color w:val="000000"/>
          <w:kern w:val="0"/>
          <w:sz w:val="24"/>
          <w:szCs w:val="24"/>
        </w:rPr>
        <w:t>2.3 服务工作不能对甲方现有信息化系统及网络的正常运行产生任何影响,由于乙方评测服务造成信息化系统崩溃，乙方赔偿由于系统崩溃造成的全部损失。</w:t>
      </w:r>
    </w:p>
    <w:p>
      <w:pPr>
        <w:pStyle w:val="2"/>
        <w:snapToGrid w:val="0"/>
        <w:spacing w:line="500" w:lineRule="exact"/>
        <w:ind w:firstLine="482" w:firstLineChars="200"/>
        <w:jc w:val="left"/>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八</w:t>
      </w:r>
      <w:r>
        <w:rPr>
          <w:rFonts w:asciiTheme="minorEastAsia" w:hAnsiTheme="minorEastAsia" w:eastAsiaTheme="minorEastAsia" w:cstheme="minorEastAsia"/>
          <w:sz w:val="24"/>
          <w:szCs w:val="24"/>
        </w:rPr>
        <w:t>、双方权利与职责</w:t>
      </w:r>
    </w:p>
    <w:p>
      <w:pPr>
        <w:pStyle w:val="25"/>
        <w:snapToGrid w:val="0"/>
        <w:spacing w:line="500" w:lineRule="exact"/>
        <w:ind w:firstLine="482" w:firstLineChars="200"/>
        <w:rPr>
          <w:rFonts w:asciiTheme="minorEastAsia" w:hAnsiTheme="minorEastAsia" w:cstheme="minorEastAsia"/>
          <w:b/>
          <w:bCs/>
          <w:kern w:val="2"/>
          <w:szCs w:val="24"/>
        </w:rPr>
      </w:pPr>
      <w:r>
        <w:rPr>
          <w:rFonts w:hint="eastAsia" w:asciiTheme="minorEastAsia" w:hAnsiTheme="minorEastAsia" w:cstheme="minorEastAsia"/>
          <w:b/>
          <w:bCs/>
          <w:kern w:val="2"/>
          <w:szCs w:val="24"/>
        </w:rPr>
        <w:t>1.甲方</w:t>
      </w:r>
    </w:p>
    <w:p>
      <w:pPr>
        <w:pStyle w:val="25"/>
        <w:snapToGrid w:val="0"/>
        <w:spacing w:line="500" w:lineRule="exact"/>
        <w:ind w:firstLine="480" w:firstLineChars="200"/>
        <w:rPr>
          <w:rFonts w:asciiTheme="minorEastAsia" w:hAnsiTheme="minorEastAsia" w:cstheme="minorEastAsia"/>
          <w:bCs/>
          <w:kern w:val="2"/>
          <w:szCs w:val="24"/>
        </w:rPr>
      </w:pPr>
      <w:r>
        <w:rPr>
          <w:rFonts w:hint="eastAsia" w:asciiTheme="minorEastAsia" w:hAnsiTheme="minorEastAsia" w:cstheme="minorEastAsia"/>
          <w:bCs/>
          <w:kern w:val="2"/>
          <w:szCs w:val="24"/>
        </w:rPr>
        <w:t>1.1 按照合同约定支付所有费用。</w:t>
      </w:r>
    </w:p>
    <w:p>
      <w:pPr>
        <w:pStyle w:val="25"/>
        <w:snapToGrid w:val="0"/>
        <w:spacing w:line="500" w:lineRule="exact"/>
        <w:ind w:firstLine="480" w:firstLineChars="200"/>
        <w:rPr>
          <w:rFonts w:asciiTheme="minorEastAsia" w:hAnsiTheme="minorEastAsia" w:cstheme="minorEastAsia"/>
          <w:bCs/>
          <w:kern w:val="2"/>
          <w:szCs w:val="24"/>
        </w:rPr>
      </w:pPr>
      <w:r>
        <w:rPr>
          <w:rFonts w:hint="eastAsia" w:asciiTheme="minorEastAsia" w:hAnsiTheme="minorEastAsia" w:cstheme="minorEastAsia"/>
          <w:bCs/>
          <w:kern w:val="2"/>
          <w:szCs w:val="24"/>
        </w:rPr>
        <w:t>1.2 提供符合交付要求的受测信息系统及相关文档。</w:t>
      </w:r>
    </w:p>
    <w:p>
      <w:pPr>
        <w:pStyle w:val="25"/>
        <w:snapToGrid w:val="0"/>
        <w:spacing w:line="500" w:lineRule="exact"/>
        <w:ind w:firstLine="480" w:firstLineChars="200"/>
        <w:rPr>
          <w:rFonts w:asciiTheme="minorEastAsia" w:hAnsiTheme="minorEastAsia" w:cstheme="minorEastAsia"/>
          <w:bCs/>
          <w:kern w:val="2"/>
          <w:szCs w:val="24"/>
        </w:rPr>
      </w:pPr>
      <w:r>
        <w:rPr>
          <w:rFonts w:hint="eastAsia" w:asciiTheme="minorEastAsia" w:hAnsiTheme="minorEastAsia" w:cstheme="minorEastAsia"/>
          <w:bCs/>
          <w:kern w:val="2"/>
          <w:szCs w:val="24"/>
        </w:rPr>
        <w:t>1.3 提供必要的协助工作，积极配合乙方测评工作。</w:t>
      </w:r>
    </w:p>
    <w:p>
      <w:pPr>
        <w:pStyle w:val="25"/>
        <w:snapToGrid w:val="0"/>
        <w:spacing w:line="500" w:lineRule="exact"/>
        <w:ind w:firstLine="480" w:firstLineChars="200"/>
        <w:rPr>
          <w:rFonts w:asciiTheme="minorEastAsia" w:hAnsiTheme="minorEastAsia" w:cstheme="minorEastAsia"/>
          <w:bCs/>
          <w:kern w:val="2"/>
          <w:szCs w:val="24"/>
        </w:rPr>
      </w:pPr>
      <w:r>
        <w:rPr>
          <w:rFonts w:hint="eastAsia" w:asciiTheme="minorEastAsia" w:hAnsiTheme="minorEastAsia" w:cstheme="minorEastAsia"/>
          <w:bCs/>
          <w:kern w:val="2"/>
          <w:szCs w:val="24"/>
        </w:rPr>
        <w:t>1.4 在测评项目进行过程中甲方需向乙方项目人员免费提供测评办公环境。</w:t>
      </w:r>
    </w:p>
    <w:p>
      <w:pPr>
        <w:pStyle w:val="25"/>
        <w:snapToGrid w:val="0"/>
        <w:spacing w:line="500" w:lineRule="exact"/>
        <w:ind w:firstLine="480" w:firstLineChars="200"/>
        <w:rPr>
          <w:rFonts w:asciiTheme="minorEastAsia" w:hAnsiTheme="minorEastAsia" w:cstheme="minorEastAsia"/>
          <w:szCs w:val="24"/>
        </w:rPr>
      </w:pPr>
      <w:r>
        <w:rPr>
          <w:rFonts w:hint="eastAsia" w:asciiTheme="minorEastAsia" w:hAnsiTheme="minorEastAsia" w:cstheme="minorEastAsia"/>
          <w:szCs w:val="24"/>
        </w:rPr>
        <w:t>1.5 甲方按本合同约定的服务项目要求，向乙方提供真实、可靠、完整的技术资料、数据和有关证件。自本协议生效后，甲方保证5个工作日内按照安全评价的要求提供全部有关资料。</w:t>
      </w:r>
    </w:p>
    <w:p>
      <w:pPr>
        <w:pStyle w:val="25"/>
        <w:snapToGrid w:val="0"/>
        <w:spacing w:line="500" w:lineRule="exact"/>
        <w:ind w:firstLine="480" w:firstLineChars="200"/>
        <w:rPr>
          <w:rFonts w:asciiTheme="minorEastAsia" w:hAnsiTheme="minorEastAsia" w:cstheme="minorEastAsia"/>
          <w:szCs w:val="24"/>
        </w:rPr>
      </w:pPr>
      <w:r>
        <w:rPr>
          <w:rFonts w:hint="eastAsia" w:asciiTheme="minorEastAsia" w:hAnsiTheme="minorEastAsia" w:cstheme="minorEastAsia"/>
          <w:szCs w:val="24"/>
        </w:rPr>
        <w:t>1.6为使乙方顺利开展工作，甲方应指定现场接待人员和技术人员，协助乙方进行现场勘察，并为乙方提供现场有关书面资料。</w:t>
      </w:r>
    </w:p>
    <w:p>
      <w:pPr>
        <w:pStyle w:val="25"/>
        <w:snapToGrid w:val="0"/>
        <w:spacing w:line="500" w:lineRule="exact"/>
        <w:ind w:firstLine="482" w:firstLineChars="200"/>
        <w:rPr>
          <w:rFonts w:asciiTheme="minorEastAsia" w:hAnsiTheme="minorEastAsia" w:cstheme="minorEastAsia"/>
          <w:b/>
          <w:bCs/>
          <w:kern w:val="2"/>
          <w:szCs w:val="24"/>
        </w:rPr>
      </w:pPr>
      <w:r>
        <w:rPr>
          <w:rFonts w:hint="eastAsia" w:asciiTheme="minorEastAsia" w:hAnsiTheme="minorEastAsia" w:cstheme="minorEastAsia"/>
          <w:b/>
          <w:bCs/>
          <w:kern w:val="2"/>
          <w:szCs w:val="24"/>
        </w:rPr>
        <w:t>2.乙方</w:t>
      </w:r>
    </w:p>
    <w:p>
      <w:pPr>
        <w:snapToGrid w:val="0"/>
        <w:spacing w:line="50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2.1依据国家</w:t>
      </w:r>
      <w:r>
        <w:rPr>
          <w:rFonts w:hint="eastAsia" w:asciiTheme="minorEastAsia" w:hAnsiTheme="minorEastAsia" w:cstheme="minorEastAsia"/>
          <w:bCs/>
          <w:color w:val="000000"/>
          <w:sz w:val="24"/>
        </w:rPr>
        <w:t>网络安全</w:t>
      </w:r>
      <w:r>
        <w:rPr>
          <w:rFonts w:hint="eastAsia" w:asciiTheme="minorEastAsia" w:hAnsiTheme="minorEastAsia" w:cstheme="minorEastAsia"/>
          <w:bCs/>
          <w:sz w:val="24"/>
        </w:rPr>
        <w:t>等级保护制度规定，按照有关管理规范和技术标准，对未涉及国家秘密的信息系统安全等级保护进行检测评估。</w:t>
      </w:r>
    </w:p>
    <w:p>
      <w:pPr>
        <w:snapToGrid w:val="0"/>
        <w:spacing w:line="50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2.2制定和实施甲方本协议所约定开展测评的信息系统等级保护测评方案。</w:t>
      </w:r>
    </w:p>
    <w:p>
      <w:pPr>
        <w:snapToGrid w:val="0"/>
        <w:spacing w:line="50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2.3按期完成甲方委托的信息系统安全测评工作，按期提交符合监管部门要求的测评报告。</w:t>
      </w:r>
    </w:p>
    <w:p>
      <w:pPr>
        <w:snapToGrid w:val="0"/>
        <w:spacing w:line="50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2.4乙方应当具有履行本合同书所需的资质，现场工作人员需具备履行本合同必须的资质和技能。</w:t>
      </w:r>
    </w:p>
    <w:p>
      <w:pPr>
        <w:snapToGrid w:val="0"/>
        <w:spacing w:line="50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2.5乙方应当按照本合同约定独立地完成甲方委</w:t>
      </w:r>
      <w:r>
        <w:rPr>
          <w:rFonts w:hint="eastAsia" w:asciiTheme="minorEastAsia" w:hAnsiTheme="minorEastAsia" w:cstheme="minorEastAsia"/>
          <w:bCs/>
          <w:color w:val="000000"/>
          <w:sz w:val="24"/>
        </w:rPr>
        <w:t>托的网络安全等</w:t>
      </w:r>
      <w:r>
        <w:rPr>
          <w:rFonts w:hint="eastAsia" w:asciiTheme="minorEastAsia" w:hAnsiTheme="minorEastAsia" w:cstheme="minorEastAsia"/>
          <w:bCs/>
          <w:sz w:val="24"/>
        </w:rPr>
        <w:t>级测评事项，不得将所委托事项的全部或部分转委托给第三方。</w:t>
      </w:r>
    </w:p>
    <w:p>
      <w:pPr>
        <w:snapToGrid w:val="0"/>
        <w:spacing w:line="50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2.6乙方及其进入甲方特定区域作业的人员，必须遵守甲方各项规章制度。</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2.7乙方有权要求甲方提供评价所需要的技术管理文件、图纸、数据和相关资料，甲方应对其完整性、正确性、真实性、有效性负责。</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2.8乙方有权要求甲方按合同约定及时支付评价费用。</w:t>
      </w:r>
    </w:p>
    <w:p>
      <w:pPr>
        <w:pStyle w:val="21"/>
        <w:spacing w:line="500" w:lineRule="exact"/>
        <w:ind w:firstLine="482" w:firstLineChars="200"/>
        <w:rPr>
          <w:rFonts w:ascii="Times New Roman" w:eastAsia="宋体" w:cs="Times New Roman"/>
          <w:b/>
          <w:bCs/>
        </w:rPr>
      </w:pPr>
      <w:r>
        <w:rPr>
          <w:rFonts w:hint="eastAsia" w:ascii="Times New Roman" w:eastAsia="宋体" w:cs="Times New Roman"/>
          <w:b/>
          <w:bCs/>
          <w:lang w:val="en-US" w:eastAsia="zh-CN"/>
        </w:rPr>
        <w:t>九</w:t>
      </w:r>
      <w:r>
        <w:rPr>
          <w:rFonts w:ascii="Times New Roman" w:eastAsia="宋体" w:cs="Times New Roman"/>
          <w:b/>
          <w:bCs/>
        </w:rPr>
        <w:t>、争议解决</w:t>
      </w:r>
    </w:p>
    <w:p>
      <w:pPr>
        <w:widowControl/>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1.有关本合同的任何争议，双方可协商解决，协商解决不成的，双方应向</w:t>
      </w:r>
      <w:r>
        <w:rPr>
          <w:rFonts w:hint="eastAsia" w:ascii="Times New Roman" w:hAnsi="Times New Roman" w:cs="Times New Roman"/>
          <w:sz w:val="24"/>
          <w:szCs w:val="24"/>
        </w:rPr>
        <w:t>甲方</w:t>
      </w:r>
      <w:r>
        <w:rPr>
          <w:rFonts w:ascii="Times New Roman" w:hAnsi="Times New Roman" w:eastAsia="宋体" w:cs="Times New Roman"/>
          <w:sz w:val="24"/>
          <w:szCs w:val="24"/>
        </w:rPr>
        <w:t>所在地有管辖权的人民法院提起诉讼。</w:t>
      </w:r>
    </w:p>
    <w:p>
      <w:pPr>
        <w:widowControl/>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2.在进行诉讼期间，除提交诉讼的事项外，双方仍应继续履行本合同。</w:t>
      </w:r>
    </w:p>
    <w:p>
      <w:pPr>
        <w:spacing w:line="50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w:t>
      </w:r>
    </w:p>
    <w:p>
      <w:pPr>
        <w:numPr>
          <w:ilvl w:val="255"/>
          <w:numId w:val="0"/>
        </w:numPr>
        <w:jc w:val="left"/>
        <w:rPr>
          <w:rFonts w:ascii="Times New Roman" w:hAnsi="Times New Roman" w:eastAsia="宋体" w:cs="Times New Roman"/>
          <w:b/>
          <w:bCs/>
          <w:sz w:val="32"/>
          <w:szCs w:val="32"/>
        </w:rPr>
      </w:pPr>
      <w:r>
        <w:rPr>
          <w:rFonts w:ascii="Times New Roman" w:hAnsi="Times New Roman" w:eastAsia="宋体" w:cs="Times New Roman"/>
          <w:b/>
          <w:bCs/>
          <w:sz w:val="32"/>
          <w:szCs w:val="32"/>
        </w:rPr>
        <w:br w:type="page"/>
      </w:r>
    </w:p>
    <w:p>
      <w:pPr>
        <w:numPr>
          <w:ilvl w:val="255"/>
          <w:numId w:val="0"/>
        </w:numPr>
        <w:spacing w:line="560" w:lineRule="exact"/>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第三章  技术要求</w:t>
      </w:r>
    </w:p>
    <w:p>
      <w:pPr>
        <w:spacing w:line="500" w:lineRule="exact"/>
        <w:ind w:firstLine="480" w:firstLineChars="200"/>
        <w:jc w:val="left"/>
        <w:rPr>
          <w:rFonts w:ascii="Times New Roman" w:hAnsi="Times New Roman" w:eastAsia="宋体" w:cs="Times New Roman"/>
          <w:sz w:val="24"/>
          <w:szCs w:val="24"/>
        </w:rPr>
      </w:pPr>
    </w:p>
    <w:p>
      <w:pPr>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1）本技术要求提出的是最低限度的要求，并未对一切细节做出规定，也未充分引述有关标准和规范的条文，供方应保证提供符合本技术要求和有关最新标准的产品或服务。</w:t>
      </w:r>
    </w:p>
    <w:p>
      <w:pPr>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2）本技术要求所使用的标准如与供方所执行的标准发生矛盾时，按较高较严的标准执行。</w:t>
      </w:r>
    </w:p>
    <w:p>
      <w:pPr>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3）卖方承诺所提供的产品或服务是满足本要求后附数据表需方工况要求的、全新的成套设备或服务，如出现不能满足需方工况等问题，供方将无偿提供符合需方工况的产品或服务，并满足需方工期要求。</w:t>
      </w:r>
    </w:p>
    <w:p>
      <w:pPr>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4）只有在收到买方的确认通知后，卖方才能制造设备或提供服务。但是，即使买方已经确认了卖方提交的文件，卖方仍不能免除其由于设计、选材、制造等方面失误所应该承担的责任和义务。</w:t>
      </w:r>
    </w:p>
    <w:p>
      <w:pPr>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5）卖方应提供最新产品或符合当下政策的服务内容，否则卖方有权利退货或更换。</w:t>
      </w:r>
    </w:p>
    <w:p>
      <w:pPr>
        <w:pStyle w:val="21"/>
      </w:pPr>
    </w:p>
    <w:p/>
    <w:p>
      <w:pPr>
        <w:pStyle w:val="21"/>
      </w:pPr>
    </w:p>
    <w:p/>
    <w:p>
      <w:pPr>
        <w:pStyle w:val="21"/>
      </w:pPr>
    </w:p>
    <w:p/>
    <w:p>
      <w:pPr>
        <w:pStyle w:val="21"/>
      </w:pPr>
    </w:p>
    <w:p/>
    <w:p>
      <w:pPr>
        <w:pStyle w:val="21"/>
      </w:pPr>
    </w:p>
    <w:p/>
    <w:p>
      <w:pPr>
        <w:pStyle w:val="21"/>
      </w:pPr>
    </w:p>
    <w:p/>
    <w:p>
      <w:pPr>
        <w:pStyle w:val="21"/>
      </w:pPr>
    </w:p>
    <w:p/>
    <w:p>
      <w:pPr>
        <w:pStyle w:val="21"/>
        <w:spacing w:line="500" w:lineRule="exact"/>
        <w:ind w:firstLineChars="200"/>
        <w:jc w:val="left"/>
        <w:rPr>
          <w:rFonts w:hint="eastAsia" w:ascii="Times New Roman" w:hAnsi="Times New Roman" w:eastAsia="宋体" w:cs="Times New Roman"/>
          <w:sz w:val="24"/>
          <w:szCs w:val="24"/>
        </w:rPr>
      </w:pPr>
    </w:p>
    <w:p>
      <w:pPr>
        <w:numPr>
          <w:ilvl w:val="255"/>
          <w:numId w:val="0"/>
        </w:numPr>
        <w:autoSpaceDE w:val="0"/>
        <w:autoSpaceDN w:val="0"/>
        <w:adjustRightInd w:val="0"/>
        <w:spacing w:line="500" w:lineRule="exact"/>
        <w:ind w:firstLine="482" w:firstLineChars="200"/>
        <w:jc w:val="left"/>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一、</w:t>
      </w:r>
      <w:r>
        <w:rPr>
          <w:rFonts w:hint="eastAsia" w:ascii="Times New Roman" w:hAnsi="Times New Roman" w:eastAsia="宋体" w:cs="Times New Roman"/>
          <w:b/>
          <w:bCs/>
          <w:sz w:val="24"/>
          <w:szCs w:val="24"/>
          <w:highlight w:val="none"/>
        </w:rPr>
        <w:t>服务</w:t>
      </w:r>
      <w:r>
        <w:rPr>
          <w:rFonts w:ascii="Times New Roman" w:hAnsi="Times New Roman" w:eastAsia="宋体" w:cs="Times New Roman"/>
          <w:b/>
          <w:bCs/>
          <w:color w:val="000000"/>
          <w:sz w:val="24"/>
          <w:szCs w:val="24"/>
          <w:highlight w:val="none"/>
        </w:rPr>
        <w:t>范围</w:t>
      </w:r>
    </w:p>
    <w:p>
      <w:pPr>
        <w:tabs>
          <w:tab w:val="left" w:leader="dot" w:pos="8120"/>
        </w:tabs>
        <w:spacing w:line="500" w:lineRule="exact"/>
        <w:ind w:firstLine="527"/>
        <w:rPr>
          <w:rFonts w:asciiTheme="minorEastAsia" w:hAnsiTheme="minorEastAsia" w:cstheme="minorEastAsia"/>
          <w:sz w:val="24"/>
          <w:szCs w:val="24"/>
          <w:highlight w:val="cyan"/>
        </w:rPr>
      </w:pPr>
      <w:r>
        <w:rPr>
          <w:rFonts w:hint="eastAsia" w:asciiTheme="minorEastAsia" w:hAnsiTheme="minorEastAsia" w:cstheme="minorEastAsia"/>
          <w:sz w:val="24"/>
          <w:szCs w:val="24"/>
        </w:rPr>
        <w:t>为贯彻落实《网络安全法》、《内蒙古自治区计算机信息系统安全保护办法》(自治区人民政府令第183号)和公安部、国家保密局、国家密码管理局、国务院信息化工作办公室四部门联合制定的《信息安全等级保护管理办法》精神，推进网络安全等级保护制度建设，提高重要信息系统和基础信息网络的安全保护水平，需要完成甲方重要信息系统网络安全服务工作。</w:t>
      </w:r>
    </w:p>
    <w:p>
      <w:pPr>
        <w:tabs>
          <w:tab w:val="left" w:leader="dot" w:pos="8120"/>
        </w:tabs>
        <w:spacing w:line="500" w:lineRule="exact"/>
        <w:ind w:firstLine="527"/>
        <w:rPr>
          <w:rFonts w:asciiTheme="minorEastAsia" w:hAnsiTheme="minorEastAsia" w:cstheme="minorEastAsia"/>
          <w:b/>
          <w:bCs/>
          <w:sz w:val="24"/>
          <w:szCs w:val="24"/>
        </w:rPr>
      </w:pPr>
      <w:r>
        <w:rPr>
          <w:rFonts w:hint="eastAsia" w:asciiTheme="minorEastAsia" w:hAnsiTheme="minorEastAsia" w:cstheme="minorEastAsia"/>
          <w:b/>
          <w:bCs/>
          <w:sz w:val="24"/>
          <w:szCs w:val="24"/>
        </w:rPr>
        <w:t>二、服务内容</w:t>
      </w:r>
    </w:p>
    <w:p>
      <w:pPr>
        <w:tabs>
          <w:tab w:val="left" w:leader="dot" w:pos="812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本项目是对甲方进行网络安全服务</w:t>
      </w:r>
      <w:r>
        <w:rPr>
          <w:rFonts w:hint="eastAsia" w:asciiTheme="minorEastAsia" w:hAnsiTheme="minorEastAsia" w:cstheme="minorEastAsia"/>
          <w:sz w:val="24"/>
          <w:szCs w:val="24"/>
          <w:lang w:val="en-US" w:eastAsia="zh-CN"/>
        </w:rPr>
        <w:t>工作，包括</w:t>
      </w:r>
      <w:r>
        <w:rPr>
          <w:rFonts w:hint="eastAsia" w:asciiTheme="minorEastAsia" w:hAnsiTheme="minorEastAsia" w:cstheme="minorEastAsia"/>
          <w:bCs w:val="0"/>
          <w:sz w:val="24"/>
          <w:szCs w:val="24"/>
        </w:rPr>
        <w:t>安全巡检服务</w:t>
      </w:r>
      <w:r>
        <w:rPr>
          <w:rFonts w:hint="eastAsia" w:asciiTheme="minorEastAsia" w:hAnsiTheme="minorEastAsia" w:cstheme="minorEastAsia"/>
          <w:bCs w:val="0"/>
          <w:sz w:val="24"/>
          <w:szCs w:val="24"/>
          <w:lang w:eastAsia="zh-CN"/>
        </w:rPr>
        <w:t>、</w:t>
      </w:r>
      <w:r>
        <w:rPr>
          <w:rFonts w:hint="eastAsia" w:asciiTheme="minorEastAsia" w:hAnsiTheme="minorEastAsia" w:cstheme="minorEastAsia"/>
          <w:sz w:val="24"/>
          <w:szCs w:val="24"/>
        </w:rPr>
        <w:t>安全漏洞评估</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安全配置评估</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安全加固支持</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安全配置策略定制</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日志安全分析</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紧急响应</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网络架构优化服务</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渗透测试</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安全检查技术支持</w:t>
      </w:r>
      <w:r>
        <w:rPr>
          <w:rFonts w:hint="eastAsia" w:asciiTheme="minorEastAsia" w:hAnsiTheme="minorEastAsia" w:eastAsiaTheme="minorEastAsia" w:cstheme="minorEastAsia"/>
          <w:sz w:val="24"/>
          <w:szCs w:val="24"/>
        </w:rPr>
        <w:t>。</w:t>
      </w:r>
    </w:p>
    <w:p>
      <w:pPr>
        <w:numPr>
          <w:ilvl w:val="0"/>
          <w:numId w:val="0"/>
        </w:numPr>
        <w:tabs>
          <w:tab w:val="left" w:leader="dot" w:pos="8120"/>
        </w:tabs>
        <w:spacing w:line="500" w:lineRule="exact"/>
        <w:ind w:left="482" w:firstLine="0" w:firstLineChars="0"/>
        <w:rPr>
          <w:rFonts w:asciiTheme="minorEastAsia" w:hAnsiTheme="minorEastAsia" w:cstheme="minorEastAsia"/>
          <w:sz w:val="24"/>
          <w:szCs w:val="24"/>
        </w:rPr>
      </w:pPr>
      <w:r>
        <w:rPr>
          <w:rFonts w:hint="eastAsia" w:asciiTheme="minorEastAsia" w:hAnsiTheme="minorEastAsia" w:cstheme="minorEastAsia"/>
          <w:b/>
          <w:bCs/>
          <w:sz w:val="24"/>
          <w:szCs w:val="24"/>
        </w:rPr>
        <w:t>三、合同期限：</w:t>
      </w:r>
      <w:r>
        <w:rPr>
          <w:rFonts w:hint="eastAsia" w:asciiTheme="minorEastAsia" w:hAnsiTheme="minorEastAsia" w:cstheme="minorEastAsia"/>
          <w:sz w:val="24"/>
          <w:szCs w:val="24"/>
          <w:lang w:val="en-US" w:eastAsia="zh-CN"/>
        </w:rPr>
        <w:t>一年</w:t>
      </w:r>
      <w:r>
        <w:rPr>
          <w:rFonts w:hint="eastAsia" w:asciiTheme="minorEastAsia" w:hAnsiTheme="minorEastAsia" w:cstheme="minorEastAsia"/>
          <w:sz w:val="24"/>
          <w:szCs w:val="24"/>
        </w:rPr>
        <w:t>（从合同签订之日起至项目通过验收）</w:t>
      </w:r>
    </w:p>
    <w:p>
      <w:pPr>
        <w:tabs>
          <w:tab w:val="left" w:leader="dot" w:pos="8120"/>
        </w:tabs>
        <w:spacing w:line="500" w:lineRule="exact"/>
        <w:ind w:firstLine="527"/>
        <w:rPr>
          <w:rFonts w:asciiTheme="minorEastAsia" w:hAnsiTheme="minorEastAsia" w:cstheme="minorEastAsia"/>
          <w:sz w:val="24"/>
          <w:szCs w:val="24"/>
        </w:rPr>
      </w:pPr>
      <w:r>
        <w:rPr>
          <w:rFonts w:hint="eastAsia" w:asciiTheme="minorEastAsia" w:hAnsiTheme="minorEastAsia" w:cstheme="minorEastAsia"/>
          <w:b/>
          <w:bCs/>
          <w:sz w:val="24"/>
          <w:szCs w:val="24"/>
        </w:rPr>
        <w:t>四、服务地点：</w:t>
      </w:r>
      <w:r>
        <w:rPr>
          <w:rFonts w:hint="eastAsia" w:asciiTheme="minorEastAsia" w:hAnsiTheme="minorEastAsia" w:cstheme="minorEastAsia"/>
          <w:sz w:val="24"/>
          <w:szCs w:val="24"/>
        </w:rPr>
        <w:t>甲方指定的交付地点。</w:t>
      </w:r>
    </w:p>
    <w:p>
      <w:pPr>
        <w:tabs>
          <w:tab w:val="left" w:leader="dot" w:pos="8120"/>
        </w:tabs>
        <w:spacing w:line="500" w:lineRule="exact"/>
        <w:ind w:firstLine="527"/>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五、技术参数与配置要求</w:t>
      </w:r>
    </w:p>
    <w:tbl>
      <w:tblPr>
        <w:tblStyle w:val="24"/>
        <w:tblW w:w="4983" w:type="pct"/>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44" w:type="dxa"/>
          <w:bottom w:w="0" w:type="dxa"/>
          <w:right w:w="144" w:type="dxa"/>
        </w:tblCellMar>
      </w:tblPr>
      <w:tblGrid>
        <w:gridCol w:w="730"/>
        <w:gridCol w:w="1174"/>
        <w:gridCol w:w="5286"/>
        <w:gridCol w:w="13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EEAF6" w:themeFill="accent1" w:themeFillTint="33"/>
            <w:vAlign w:val="center"/>
          </w:tcPr>
          <w:p>
            <w:pPr>
              <w:wordWrap/>
              <w:snapToGrid w:val="0"/>
              <w:spacing w:before="0" w:after="0"/>
              <w:jc w:val="center"/>
              <w:rPr>
                <w:b/>
                <w:color w:val="404040" w:themeColor="text1" w:themeTint="BF"/>
                <w:szCs w:val="18"/>
                <w14:textFill>
                  <w14:solidFill>
                    <w14:schemeClr w14:val="tx1">
                      <w14:lumMod w14:val="75000"/>
                      <w14:lumOff w14:val="25000"/>
                    </w14:schemeClr>
                  </w14:solidFill>
                </w14:textFill>
              </w:rPr>
            </w:pPr>
            <w:r>
              <w:rPr>
                <w:rFonts w:hint="eastAsia"/>
                <w:b/>
                <w:color w:val="404040" w:themeColor="text1" w:themeTint="BF"/>
                <w:szCs w:val="18"/>
                <w14:textFill>
                  <w14:solidFill>
                    <w14:schemeClr w14:val="tx1">
                      <w14:lumMod w14:val="75000"/>
                      <w14:lumOff w14:val="25000"/>
                    </w14:schemeClr>
                  </w14:solidFill>
                </w14:textFill>
              </w:rPr>
              <w:t>服务类别</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EEAF6" w:themeFill="accent1" w:themeFillTint="33"/>
            <w:vAlign w:val="center"/>
          </w:tcPr>
          <w:p>
            <w:pPr>
              <w:wordWrap/>
              <w:snapToGrid w:val="0"/>
              <w:spacing w:before="0" w:after="0"/>
              <w:jc w:val="center"/>
              <w:rPr>
                <w:b/>
                <w:color w:val="404040" w:themeColor="text1" w:themeTint="BF"/>
                <w:szCs w:val="18"/>
                <w14:textFill>
                  <w14:solidFill>
                    <w14:schemeClr w14:val="tx1">
                      <w14:lumMod w14:val="75000"/>
                      <w14:lumOff w14:val="25000"/>
                    </w14:schemeClr>
                  </w14:solidFill>
                </w14:textFill>
              </w:rPr>
            </w:pPr>
            <w:r>
              <w:rPr>
                <w:rFonts w:hint="eastAsia"/>
                <w:b/>
                <w:color w:val="404040" w:themeColor="text1" w:themeTint="BF"/>
                <w:szCs w:val="18"/>
                <w14:textFill>
                  <w14:solidFill>
                    <w14:schemeClr w14:val="tx1">
                      <w14:lumMod w14:val="75000"/>
                      <w14:lumOff w14:val="25000"/>
                    </w14:schemeClr>
                  </w14:solidFill>
                </w14:textFill>
              </w:rPr>
              <w:t>服务名称</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EEAF6" w:themeFill="accent1" w:themeFillTint="33"/>
            <w:vAlign w:val="center"/>
          </w:tcPr>
          <w:p>
            <w:pPr>
              <w:wordWrap/>
              <w:snapToGrid w:val="0"/>
              <w:spacing w:before="0" w:after="0"/>
              <w:jc w:val="center"/>
              <w:rPr>
                <w:b/>
                <w:color w:val="404040" w:themeColor="text1" w:themeTint="BF"/>
                <w:szCs w:val="18"/>
                <w14:textFill>
                  <w14:solidFill>
                    <w14:schemeClr w14:val="tx1">
                      <w14:lumMod w14:val="75000"/>
                      <w14:lumOff w14:val="25000"/>
                    </w14:schemeClr>
                  </w14:solidFill>
                </w14:textFill>
              </w:rPr>
            </w:pPr>
            <w:r>
              <w:rPr>
                <w:rFonts w:hint="eastAsia"/>
                <w:b/>
                <w:color w:val="404040" w:themeColor="text1" w:themeTint="BF"/>
                <w:szCs w:val="18"/>
                <w14:textFill>
                  <w14:solidFill>
                    <w14:schemeClr w14:val="tx1">
                      <w14:lumMod w14:val="75000"/>
                      <w14:lumOff w14:val="25000"/>
                    </w14:schemeClr>
                  </w14:solidFill>
                </w14:textFill>
              </w:rPr>
              <w:t>服务内容</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EEAF6" w:themeFill="accent1" w:themeFillTint="33"/>
            <w:vAlign w:val="center"/>
          </w:tcPr>
          <w:p>
            <w:pPr>
              <w:wordWrap/>
              <w:snapToGrid w:val="0"/>
              <w:spacing w:before="0" w:after="0"/>
              <w:jc w:val="center"/>
              <w:rPr>
                <w:b/>
                <w:color w:val="404040" w:themeColor="text1" w:themeTint="BF"/>
                <w:szCs w:val="18"/>
                <w14:textFill>
                  <w14:solidFill>
                    <w14:schemeClr w14:val="tx1">
                      <w14:lumMod w14:val="75000"/>
                      <w14:lumOff w14:val="25000"/>
                    </w14:schemeClr>
                  </w14:solidFill>
                </w14:textFill>
              </w:rPr>
            </w:pPr>
            <w:r>
              <w:rPr>
                <w:rFonts w:hint="eastAsia"/>
                <w:b/>
                <w:color w:val="404040" w:themeColor="text1" w:themeTint="BF"/>
                <w:szCs w:val="18"/>
                <w14:textFill>
                  <w14:solidFill>
                    <w14:schemeClr w14:val="tx1">
                      <w14:lumMod w14:val="75000"/>
                      <w14:lumOff w14:val="25000"/>
                    </w14:schemeClr>
                  </w14:solidFill>
                </w14:textFill>
              </w:rPr>
              <w:t>备注</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vMerge w:val="restar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lang w:val="zh-CN"/>
                <w14:textFill>
                  <w14:solidFill>
                    <w14:schemeClr w14:val="tx1">
                      <w14:lumMod w14:val="75000"/>
                      <w14:lumOff w14:val="25000"/>
                    </w14:schemeClr>
                  </w14:solidFill>
                </w14:textFill>
              </w:rPr>
            </w:pPr>
            <w:r>
              <w:rPr>
                <w:rFonts w:hint="eastAsia"/>
                <w:color w:val="404040" w:themeColor="text1" w:themeTint="BF"/>
                <w:szCs w:val="18"/>
                <w:lang w:val="zh-CN"/>
                <w14:textFill>
                  <w14:solidFill>
                    <w14:schemeClr w14:val="tx1">
                      <w14:lumMod w14:val="75000"/>
                      <w14:lumOff w14:val="25000"/>
                    </w14:schemeClr>
                  </w14:solidFill>
                </w14:textFill>
              </w:rPr>
              <w:t>基础安全</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定制安全通告</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实时关注安全动态，为客户精心提供安全通告服务。该通告包括安全漏洞(补丁)通告、安全威胁通告、安全业界动态、恶意代码防范、紧急通告等多项内容。</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安全巡检服务</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检查内容包括机房所有安全设备（系统）运行情况及审计日志分析、验证、重要服务器端口状况扫描、端口监听检查、用户列表检查、进程检查、病毒检查、系统木马检查等安全检查与分析工作。</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安全漏洞评估</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使用多厂商远程漏洞评估产品，检测网络设备、操作系统、数据库和应用服务中存在的安全漏洞，提供漏洞评估报告和修复建议。</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安全配置评估</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使用多厂商安全配置核查产品或人工方式，对系统网络设备、操作系统、数据库和应用服务器的配置进行安全检查，提供安全配置评估报告和改进建议。</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恶意样本分析</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人工方式检测操作系统和应用中是否存在恶意样本，分析样本的访问行为，评估对系统的影响，提供安全分析报告和清除方法。</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日志安全分析</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对各类系统（IDS、WEB服务器等）产生的日志进行数据分析，及时发现攻击事件和可疑行为，提供日志分析报告。</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0" w:type="auto"/>
            <w:vMerge w:val="continue"/>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18"/>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紧急响应</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jc w:val="both"/>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远程或现场方式及时响应和处理信息安全事件，协助客户降低影响，分析问题产生的原因，提供应急响应报告和改进建议。</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14:textFill>
                  <w14:solidFill>
                    <w14:schemeClr w14:val="tx1">
                      <w14:lumMod w14:val="75000"/>
                      <w14:lumOff w14:val="25000"/>
                    </w14:schemeClr>
                  </w14:solidFill>
                </w14:textFill>
              </w:rPr>
            </w:pPr>
            <w:r>
              <w:rPr>
                <w:rFonts w:hint="eastAsia"/>
                <w:color w:val="404040" w:themeColor="text1" w:themeTint="BF"/>
                <w:szCs w:val="18"/>
                <w14:textFill>
                  <w14:solidFill>
                    <w14:schemeClr w14:val="tx1">
                      <w14:lumMod w14:val="75000"/>
                      <w14:lumOff w14:val="25000"/>
                    </w14:schemeClr>
                  </w14:solidFill>
                </w14:textFill>
              </w:rPr>
              <w:t>有紧急事件时响应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18"/>
                <w:lang w:val="zh-CN"/>
                <w14:textFill>
                  <w14:solidFill>
                    <w14:schemeClr w14:val="tx1">
                      <w14:lumMod w14:val="75000"/>
                      <w14:lumOff w14:val="25000"/>
                    </w14:schemeClr>
                  </w14:solidFill>
                </w14:textFill>
              </w:rPr>
            </w:pPr>
            <w:r>
              <w:rPr>
                <w:rFonts w:hint="eastAsia"/>
                <w:color w:val="404040" w:themeColor="text1" w:themeTint="BF"/>
                <w:szCs w:val="18"/>
                <w:lang w:val="zh-CN"/>
                <w14:textFill>
                  <w14:solidFill>
                    <w14:schemeClr w14:val="tx1">
                      <w14:lumMod w14:val="75000"/>
                      <w14:lumOff w14:val="25000"/>
                    </w14:schemeClr>
                  </w14:solidFill>
                </w14:textFill>
              </w:rPr>
              <w:t>应用安全</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渗透测试</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通过人工黑盒的测试方式，发现网络和业务系统中网络和系统存在的安全缺陷，提供渗透测试报告和改进建议。</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预防</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开放端口检查</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通过扫描方式对客户开放的端口、服务进行检查，识别客户对外提供服务的真实情况。</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vMerge w:val="restart"/>
            <w:tcBorders>
              <w:top w:val="single" w:color="5B9BD5" w:themeColor="accent1" w:sz="4" w:space="0"/>
              <w:left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监测</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网站安全监测</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通过互联网监控的方式，对客户网站进行托管式安全检测服务。当监测到用户网站遇到风险状况后，安全专家会在第一时间确认并通知用户，同时提供专业的解决方案建议。该服务内容包括远程网站漏洞扫描、网页木马监测、网页敏感内容监测、篡改监测、平稳度监测等。</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实时监测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vMerge w:val="continue"/>
            <w:tcBorders>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auto"/>
                <w:szCs w:val="18"/>
              </w:rPr>
              <w:t>威胁检测</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rPr>
                <w:color w:val="404040" w:themeColor="text1" w:themeTint="BF"/>
                <w:szCs w:val="21"/>
                <w:lang w:val="zh-CN"/>
                <w14:textFill>
                  <w14:solidFill>
                    <w14:schemeClr w14:val="tx1">
                      <w14:lumMod w14:val="75000"/>
                      <w14:lumOff w14:val="25000"/>
                    </w14:schemeClr>
                  </w14:solidFill>
                </w14:textFill>
              </w:rPr>
            </w:pPr>
            <w:r>
              <w:rPr>
                <w:rFonts w:hint="eastAsia"/>
                <w:color w:val="auto"/>
                <w:szCs w:val="18"/>
              </w:rPr>
              <w:t>通过全网安全监测与感知预警服务，发现弱点扫描、命令执行、注入攻击、跨站脚本、信息泄露、邮件钓鱼等相关风险行为。</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实时监测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44" w:type="dxa"/>
            <w:bottom w:w="0" w:type="dxa"/>
            <w:right w:w="144" w:type="dxa"/>
          </w:tblCellMar>
        </w:tblPrEx>
        <w:trPr>
          <w:trHeight w:val="20" w:hRule="atLeast"/>
        </w:trPr>
        <w:tc>
          <w:tcPr>
            <w:tcW w:w="42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鉴定</w:t>
            </w:r>
          </w:p>
        </w:tc>
        <w:tc>
          <w:tcPr>
            <w:tcW w:w="6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电子数据司法鉴定服务</w:t>
            </w:r>
          </w:p>
        </w:tc>
        <w:tc>
          <w:tcPr>
            <w:tcW w:w="308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snapToGrid w:val="0"/>
              <w:spacing w:before="0" w:after="0"/>
              <w:rPr>
                <w:color w:val="404040" w:themeColor="text1" w:themeTint="BF"/>
                <w:szCs w:val="21"/>
                <w:lang w:val="zh-CN"/>
                <w14:textFill>
                  <w14:solidFill>
                    <w14:schemeClr w14:val="tx1">
                      <w14:lumMod w14:val="75000"/>
                      <w14:lumOff w14:val="25000"/>
                    </w14:schemeClr>
                  </w14:solidFill>
                </w14:textFill>
              </w:rPr>
            </w:pPr>
            <w:r>
              <w:rPr>
                <w:rFonts w:hint="eastAsia"/>
                <w:color w:val="404040" w:themeColor="text1" w:themeTint="BF"/>
                <w:szCs w:val="21"/>
                <w:lang w:val="zh-CN"/>
                <w14:textFill>
                  <w14:solidFill>
                    <w14:schemeClr w14:val="tx1">
                      <w14:lumMod w14:val="75000"/>
                      <w14:lumOff w14:val="25000"/>
                    </w14:schemeClr>
                  </w14:solidFill>
                </w14:textFill>
              </w:rPr>
              <w:t>对甲方重要信息系统在发生各类情况（包含但不限于故障、纠纷、投诉等等）需要开展电子数据司法鉴定的有关事宜在服务期内不限次数开展司法鉴定工作并出具具备法律效力的司法鉴定报告。</w:t>
            </w:r>
          </w:p>
        </w:tc>
        <w:tc>
          <w:tcPr>
            <w:tcW w:w="8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pPr>
              <w:snapToGrid w:val="0"/>
              <w:spacing w:before="0" w:after="0"/>
              <w:jc w:val="center"/>
              <w:rPr>
                <w:color w:val="404040" w:themeColor="text1" w:themeTint="BF"/>
                <w:szCs w:val="21"/>
                <w:lang w:val="zh-CN"/>
                <w14:textFill>
                  <w14:solidFill>
                    <w14:schemeClr w14:val="tx1">
                      <w14:lumMod w14:val="75000"/>
                      <w14:lumOff w14:val="25000"/>
                    </w14:schemeClr>
                  </w14:solidFill>
                </w14:textFill>
              </w:rPr>
            </w:pPr>
          </w:p>
        </w:tc>
      </w:tr>
    </w:tbl>
    <w:p>
      <w:pPr>
        <w:spacing w:line="500" w:lineRule="exact"/>
        <w:ind w:firstLine="480" w:firstLineChars="200"/>
        <w:jc w:val="left"/>
        <w:rPr>
          <w:rFonts w:ascii="Times New Roman" w:hAnsi="Times New Roman" w:eastAsia="宋体" w:cs="Times New Roman"/>
          <w:sz w:val="24"/>
          <w:szCs w:val="24"/>
        </w:rPr>
      </w:pPr>
    </w:p>
    <w:p>
      <w:pPr>
        <w:jc w:val="left"/>
        <w:rPr>
          <w:rFonts w:ascii="Times New Roman" w:hAnsi="Times New Roman" w:eastAsia="宋体" w:cs="Times New Roman"/>
          <w:sz w:val="30"/>
          <w:szCs w:val="30"/>
        </w:rPr>
      </w:pPr>
      <w:r>
        <w:rPr>
          <w:rFonts w:ascii="Times New Roman" w:hAnsi="Times New Roman" w:eastAsia="宋体" w:cs="Times New Roman"/>
          <w:sz w:val="30"/>
          <w:szCs w:val="30"/>
        </w:rPr>
        <w:br w:type="page"/>
      </w:r>
    </w:p>
    <w:p>
      <w:pPr>
        <w:spacing w:line="560" w:lineRule="exact"/>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第四章  询价响应文件及相关格式</w:t>
      </w:r>
    </w:p>
    <w:p>
      <w:pPr>
        <w:jc w:val="center"/>
        <w:rPr>
          <w:rFonts w:ascii="Times New Roman" w:hAnsi="Times New Roman" w:eastAsia="宋体" w:cs="Times New Roman"/>
          <w:sz w:val="30"/>
          <w:szCs w:val="30"/>
          <w:highlight w:val="yellow"/>
        </w:rPr>
      </w:pPr>
    </w:p>
    <w:p>
      <w:pPr>
        <w:pStyle w:val="3"/>
        <w:ind w:firstLine="600"/>
        <w:rPr>
          <w:sz w:val="30"/>
          <w:szCs w:val="30"/>
          <w:highlight w:val="yellow"/>
        </w:rPr>
      </w:pPr>
    </w:p>
    <w:p>
      <w:pPr>
        <w:pStyle w:val="4"/>
        <w:ind w:left="1680"/>
        <w:rPr>
          <w:rFonts w:ascii="Times New Roman" w:hAnsi="Times New Roman" w:cs="Times New Roman"/>
        </w:rPr>
      </w:pPr>
    </w:p>
    <w:p>
      <w:pPr>
        <w:spacing w:line="360" w:lineRule="auto"/>
        <w:jc w:val="center"/>
        <w:rPr>
          <w:rFonts w:ascii="Times New Roman" w:hAnsi="Times New Roman" w:eastAsia="宋体" w:cs="Times New Roman"/>
          <w:b/>
          <w:bCs/>
          <w:sz w:val="48"/>
          <w:szCs w:val="48"/>
        </w:rPr>
      </w:pPr>
      <w:r>
        <w:rPr>
          <w:rFonts w:hint="eastAsia" w:ascii="Times New Roman" w:hAnsi="Times New Roman" w:eastAsia="宋体" w:cs="Times New Roman"/>
          <w:b/>
          <w:bCs/>
          <w:sz w:val="48"/>
          <w:szCs w:val="48"/>
          <w:lang w:eastAsia="zh-CN"/>
        </w:rPr>
        <w:t>北京中医医院内蒙古医院</w:t>
      </w:r>
      <w:r>
        <w:rPr>
          <w:rFonts w:hint="eastAsia" w:ascii="Times New Roman" w:hAnsi="Times New Roman" w:eastAsia="宋体" w:cs="Times New Roman"/>
          <w:b/>
          <w:bCs/>
          <w:sz w:val="48"/>
          <w:szCs w:val="48"/>
          <w:lang w:val="en-US" w:eastAsia="zh-CN"/>
        </w:rPr>
        <w:t>安全服务</w:t>
      </w:r>
      <w:r>
        <w:rPr>
          <w:rFonts w:ascii="Times New Roman" w:hAnsi="Times New Roman" w:eastAsia="宋体" w:cs="Times New Roman"/>
          <w:b/>
          <w:bCs/>
          <w:sz w:val="48"/>
          <w:szCs w:val="48"/>
        </w:rPr>
        <w:t>项目</w:t>
      </w:r>
    </w:p>
    <w:p>
      <w:pPr>
        <w:pStyle w:val="21"/>
        <w:spacing w:line="360" w:lineRule="auto"/>
        <w:jc w:val="center"/>
        <w:rPr>
          <w:rFonts w:hint="eastAsia" w:ascii="Times New Roman" w:hAnsi="Times New Roman" w:eastAsia="宋体" w:cs="Times New Roman"/>
          <w:b/>
          <w:bCs/>
          <w:sz w:val="48"/>
          <w:szCs w:val="48"/>
        </w:rPr>
      </w:pPr>
    </w:p>
    <w:p>
      <w:pPr>
        <w:pStyle w:val="3"/>
      </w:pPr>
    </w:p>
    <w:p>
      <w:pPr>
        <w:spacing w:line="360" w:lineRule="auto"/>
        <w:jc w:val="center"/>
        <w:rPr>
          <w:rFonts w:ascii="Times New Roman" w:hAnsi="Times New Roman" w:eastAsia="宋体" w:cs="Times New Roman"/>
          <w:sz w:val="72"/>
          <w:szCs w:val="72"/>
        </w:rPr>
      </w:pPr>
      <w:r>
        <w:rPr>
          <w:rFonts w:ascii="Times New Roman" w:hAnsi="Times New Roman" w:eastAsia="宋体" w:cs="Times New Roman"/>
          <w:sz w:val="72"/>
          <w:szCs w:val="72"/>
        </w:rPr>
        <w:t>询价响应文件</w:t>
      </w:r>
    </w:p>
    <w:p>
      <w:pPr>
        <w:spacing w:line="360" w:lineRule="auto"/>
        <w:jc w:val="center"/>
        <w:rPr>
          <w:rFonts w:ascii="Times New Roman" w:hAnsi="Times New Roman" w:eastAsia="宋体" w:cs="Times New Roman"/>
          <w:sz w:val="72"/>
        </w:rPr>
      </w:pPr>
    </w:p>
    <w:p>
      <w:pPr>
        <w:spacing w:line="360" w:lineRule="auto"/>
        <w:jc w:val="center"/>
        <w:rPr>
          <w:rFonts w:ascii="Times New Roman" w:hAnsi="Times New Roman" w:eastAsia="宋体" w:cs="Times New Roman"/>
          <w:sz w:val="72"/>
        </w:rPr>
      </w:pPr>
    </w:p>
    <w:p>
      <w:pPr>
        <w:spacing w:line="360" w:lineRule="auto"/>
        <w:jc w:val="center"/>
        <w:rPr>
          <w:rFonts w:ascii="Times New Roman" w:hAnsi="Times New Roman" w:eastAsia="宋体" w:cs="Times New Roman"/>
          <w:sz w:val="72"/>
        </w:rPr>
      </w:pPr>
    </w:p>
    <w:p>
      <w:pPr>
        <w:pStyle w:val="3"/>
        <w:ind w:firstLine="1440"/>
        <w:rPr>
          <w:sz w:val="72"/>
        </w:rPr>
      </w:pPr>
    </w:p>
    <w:p>
      <w:pPr>
        <w:pStyle w:val="4"/>
        <w:ind w:left="1680"/>
        <w:rPr>
          <w:rFonts w:ascii="Times New Roman" w:hAnsi="Times New Roman" w:eastAsia="宋体" w:cs="Times New Roman"/>
          <w:sz w:val="72"/>
        </w:rPr>
      </w:pPr>
    </w:p>
    <w:p>
      <w:pPr>
        <w:rPr>
          <w:rFonts w:ascii="Times New Roman" w:hAnsi="Times New Roman" w:cs="Times New Roman"/>
        </w:rPr>
      </w:pPr>
    </w:p>
    <w:p>
      <w:pPr>
        <w:spacing w:line="360" w:lineRule="auto"/>
        <w:rPr>
          <w:rFonts w:ascii="Times New Roman" w:hAnsi="Times New Roman" w:eastAsia="宋体" w:cs="Times New Roman"/>
          <w:b/>
          <w:sz w:val="48"/>
        </w:rPr>
      </w:pPr>
    </w:p>
    <w:p>
      <w:pPr>
        <w:spacing w:line="360" w:lineRule="auto"/>
        <w:ind w:firstLine="1200" w:firstLineChars="400"/>
        <w:rPr>
          <w:rFonts w:ascii="Times New Roman" w:hAnsi="Times New Roman" w:eastAsia="宋体" w:cs="Times New Roman"/>
          <w:sz w:val="30"/>
          <w:szCs w:val="30"/>
          <w:u w:val="single"/>
        </w:rPr>
      </w:pPr>
      <w:r>
        <w:rPr>
          <w:rFonts w:ascii="Times New Roman" w:hAnsi="Times New Roman" w:eastAsia="宋体" w:cs="Times New Roman"/>
          <w:sz w:val="30"/>
          <w:szCs w:val="30"/>
        </w:rPr>
        <w:t>询价响应人：</w:t>
      </w:r>
    </w:p>
    <w:p>
      <w:pPr>
        <w:spacing w:line="360" w:lineRule="auto"/>
        <w:jc w:val="center"/>
        <w:rPr>
          <w:rFonts w:ascii="Times New Roman" w:hAnsi="Times New Roman" w:eastAsia="宋体" w:cs="Times New Roman"/>
          <w:sz w:val="24"/>
          <w:u w:val="single"/>
        </w:rPr>
      </w:pPr>
    </w:p>
    <w:p>
      <w:pPr>
        <w:spacing w:line="360" w:lineRule="auto"/>
        <w:jc w:val="center"/>
        <w:rPr>
          <w:rFonts w:ascii="Times New Roman" w:hAnsi="Times New Roman" w:eastAsia="宋体" w:cs="Times New Roman"/>
          <w:sz w:val="28"/>
        </w:rPr>
      </w:pPr>
      <w:r>
        <w:rPr>
          <w:rFonts w:ascii="Times New Roman" w:hAnsi="Times New Roman" w:eastAsia="宋体" w:cs="Times New Roman"/>
          <w:sz w:val="24"/>
        </w:rPr>
        <w:t>二〇二</w:t>
      </w:r>
      <w:r>
        <w:rPr>
          <w:rFonts w:hint="eastAsia" w:ascii="Times New Roman" w:hAnsi="Times New Roman" w:eastAsia="宋体" w:cs="Times New Roman"/>
          <w:sz w:val="24"/>
        </w:rPr>
        <w:t>四</w:t>
      </w:r>
      <w:r>
        <w:rPr>
          <w:rFonts w:ascii="Times New Roman" w:hAnsi="Times New Roman" w:eastAsia="宋体" w:cs="Times New Roman"/>
          <w:sz w:val="24"/>
        </w:rPr>
        <w:t>年</w:t>
      </w:r>
      <w:r>
        <w:rPr>
          <w:rFonts w:hint="eastAsia" w:ascii="Times New Roman" w:hAnsi="Times New Roman" w:eastAsia="宋体" w:cs="Times New Roman"/>
          <w:color w:val="0000FF"/>
          <w:sz w:val="24"/>
        </w:rPr>
        <w:t xml:space="preserve">  </w:t>
      </w:r>
      <w:r>
        <w:rPr>
          <w:rFonts w:ascii="Times New Roman" w:hAnsi="Times New Roman" w:eastAsia="宋体" w:cs="Times New Roman"/>
          <w:sz w:val="24"/>
        </w:rPr>
        <w:t>月</w:t>
      </w: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500" w:lineRule="exact"/>
        <w:jc w:val="center"/>
        <w:rPr>
          <w:rFonts w:ascii="Times New Roman" w:hAnsi="Times New Roman" w:eastAsia="宋体" w:cs="Times New Roman"/>
          <w:sz w:val="24"/>
        </w:rPr>
      </w:pPr>
      <w:r>
        <w:rPr>
          <w:rFonts w:ascii="Times New Roman" w:hAnsi="Times New Roman" w:eastAsia="宋体" w:cs="Times New Roman"/>
          <w:b/>
          <w:sz w:val="28"/>
          <w:szCs w:val="28"/>
        </w:rPr>
        <w:t>一、询价响应函</w:t>
      </w:r>
    </w:p>
    <w:p>
      <w:pPr>
        <w:spacing w:line="500" w:lineRule="exact"/>
        <w:rPr>
          <w:rFonts w:ascii="Times New Roman" w:hAnsi="Times New Roman" w:eastAsia="宋体" w:cs="Times New Roman"/>
          <w:sz w:val="28"/>
        </w:rPr>
      </w:pPr>
    </w:p>
    <w:p>
      <w:pPr>
        <w:spacing w:line="500" w:lineRule="exact"/>
        <w:rPr>
          <w:rFonts w:ascii="Times New Roman" w:hAnsi="Times New Roman" w:eastAsia="宋体" w:cs="Times New Roman"/>
          <w:sz w:val="24"/>
          <w:szCs w:val="21"/>
        </w:rPr>
      </w:pPr>
      <w:r>
        <w:rPr>
          <w:rFonts w:ascii="Times New Roman" w:hAnsi="Times New Roman" w:eastAsia="宋体" w:cs="Times New Roman"/>
          <w:sz w:val="24"/>
          <w:szCs w:val="21"/>
        </w:rPr>
        <w:t>致: *****</w:t>
      </w:r>
    </w:p>
    <w:p>
      <w:pPr>
        <w:overflowPunct w:val="0"/>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根据贵方</w:t>
      </w:r>
      <w:r>
        <w:rPr>
          <w:rFonts w:hint="eastAsia" w:ascii="宋体" w:hAnsi="宋体" w:eastAsia="宋体" w:cs="宋体"/>
          <w:sz w:val="24"/>
          <w:szCs w:val="24"/>
          <w:lang w:val="en-US" w:eastAsia="zh-CN"/>
        </w:rPr>
        <w:t>安全服务</w:t>
      </w:r>
      <w:r>
        <w:rPr>
          <w:rFonts w:ascii="宋体" w:hAnsi="宋体" w:eastAsia="宋体" w:cs="宋体"/>
          <w:sz w:val="24"/>
          <w:szCs w:val="24"/>
        </w:rPr>
        <w:t>项目</w:t>
      </w:r>
      <w:r>
        <w:rPr>
          <w:rFonts w:ascii="Times New Roman" w:hAnsi="Times New Roman" w:eastAsia="宋体" w:cs="Times New Roman"/>
          <w:sz w:val="24"/>
        </w:rPr>
        <w:t>询价公告，授权</w:t>
      </w:r>
      <w:r>
        <w:rPr>
          <w:rFonts w:ascii="Times New Roman" w:hAnsi="Times New Roman" w:eastAsia="宋体" w:cs="Times New Roman"/>
          <w:sz w:val="24"/>
          <w:u w:val="single"/>
        </w:rPr>
        <w:t xml:space="preserve">        </w:t>
      </w:r>
      <w:r>
        <w:rPr>
          <w:rFonts w:ascii="Times New Roman" w:hAnsi="Times New Roman" w:eastAsia="宋体" w:cs="Times New Roman"/>
          <w:sz w:val="24"/>
        </w:rPr>
        <w:t>(</w:t>
      </w:r>
      <w:r>
        <w:rPr>
          <w:rFonts w:ascii="Times New Roman" w:hAnsi="Times New Roman" w:eastAsia="宋体" w:cs="Times New Roman"/>
          <w:b/>
          <w:bCs/>
          <w:sz w:val="24"/>
        </w:rPr>
        <w:t>姓名</w:t>
      </w:r>
      <w:r>
        <w:rPr>
          <w:rFonts w:ascii="Times New Roman" w:hAnsi="Times New Roman" w:eastAsia="宋体" w:cs="Times New Roman"/>
          <w:sz w:val="24"/>
        </w:rPr>
        <w:t>和</w:t>
      </w:r>
      <w:r>
        <w:rPr>
          <w:rFonts w:ascii="Times New Roman" w:hAnsi="Times New Roman" w:eastAsia="宋体" w:cs="Times New Roman"/>
          <w:b/>
          <w:bCs/>
          <w:sz w:val="24"/>
        </w:rPr>
        <w:t>职务</w:t>
      </w:r>
      <w:r>
        <w:rPr>
          <w:rFonts w:ascii="Times New Roman" w:hAnsi="Times New Roman" w:eastAsia="宋体" w:cs="Times New Roman"/>
          <w:sz w:val="24"/>
        </w:rPr>
        <w:t>)代表</w:t>
      </w:r>
      <w:r>
        <w:rPr>
          <w:rFonts w:ascii="Times New Roman" w:hAnsi="Times New Roman" w:eastAsia="宋体" w:cs="Times New Roman"/>
          <w:sz w:val="24"/>
          <w:u w:val="single"/>
        </w:rPr>
        <w:t xml:space="preserve">        </w:t>
      </w:r>
      <w:r>
        <w:rPr>
          <w:rFonts w:ascii="Times New Roman" w:hAnsi="Times New Roman" w:eastAsia="宋体" w:cs="Times New Roman"/>
          <w:sz w:val="24"/>
        </w:rPr>
        <w:t>(询价响应人名称)提交下述文件：</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1、询价响应函格式</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2、报价一览表</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3、偏差表</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4、法定代表人身份证明</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5、授权委托书</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6、询价响应人廉洁承诺书</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7、询价响应人纳税资质说明</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8、询价文件要求的询价响应人的资格材料</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9、</w:t>
      </w:r>
      <w:r>
        <w:rPr>
          <w:rFonts w:hint="eastAsia" w:ascii="Times New Roman" w:hAnsi="Times New Roman" w:eastAsia="宋体" w:cs="Times New Roman"/>
          <w:sz w:val="24"/>
        </w:rPr>
        <w:t>服务方案（如有）</w:t>
      </w:r>
    </w:p>
    <w:p>
      <w:pPr>
        <w:spacing w:line="5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10、</w:t>
      </w:r>
      <w:r>
        <w:rPr>
          <w:rFonts w:ascii="Times New Roman" w:hAnsi="Times New Roman" w:eastAsia="宋体" w:cs="Times New Roman"/>
          <w:sz w:val="24"/>
        </w:rPr>
        <w:t>与本项目有关的其它材料（如有）</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包括但不限于询价响应人的营业执照及相关资质证书等证明材料。</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据此函，询价响应人同意如下条款：</w:t>
      </w:r>
    </w:p>
    <w:p>
      <w:pPr>
        <w:spacing w:line="500" w:lineRule="exact"/>
        <w:ind w:firstLine="240" w:firstLineChars="1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(1)所附报价价</w:t>
      </w:r>
      <w:r>
        <w:rPr>
          <w:rFonts w:ascii="Times New Roman" w:hAnsi="Times New Roman" w:eastAsia="宋体" w:cs="Times New Roman"/>
          <w:color w:val="000000" w:themeColor="text1"/>
          <w:sz w:val="24"/>
          <w14:textFill>
            <w14:solidFill>
              <w14:schemeClr w14:val="tx1"/>
            </w14:solidFill>
          </w14:textFill>
        </w:rPr>
        <w:t>格表中规定的应提供服务投标价格为</w:t>
      </w:r>
      <w:r>
        <w:rPr>
          <w:rFonts w:ascii="Times New Roman" w:hAnsi="Times New Roman" w:eastAsia="宋体" w:cs="Times New Roman"/>
          <w:color w:val="000000" w:themeColor="text1"/>
          <w:sz w:val="24"/>
          <w:u w:val="single"/>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元(大写:          )。</w:t>
      </w:r>
      <w:r>
        <w:rPr>
          <w:rFonts w:hint="eastAsia" w:ascii="Times New Roman" w:hAnsi="Times New Roman" w:eastAsia="宋体" w:cs="Times New Roman"/>
          <w:color w:val="000000" w:themeColor="text1"/>
          <w:sz w:val="24"/>
          <w14:textFill>
            <w14:solidFill>
              <w14:schemeClr w14:val="tx1"/>
            </w14:solidFill>
          </w14:textFill>
        </w:rPr>
        <w:t>注：此处的价格为含税总价。</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color w:val="000000" w:themeColor="text1"/>
          <w:sz w:val="24"/>
          <w14:textFill>
            <w14:solidFill>
              <w14:schemeClr w14:val="tx1"/>
            </w14:solidFill>
          </w14:textFill>
        </w:rPr>
        <w:t>(2)我单位已详细审查全部询价文件,包括修改</w:t>
      </w:r>
      <w:r>
        <w:rPr>
          <w:rFonts w:ascii="Times New Roman" w:hAnsi="Times New Roman" w:eastAsia="宋体" w:cs="Times New Roman"/>
          <w:sz w:val="24"/>
        </w:rPr>
        <w:t>意见(如有)以及全部参考资料和有关附件，理解并同意业主设定的报价、中标方式及废标的权利。我们完全理解并同意放弃对这方面有不明及误解等而要求询价方解释和承担责任的权利。</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(3)我单位将按询价文件的约定履行合同责任和义务。</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(4)在询价响应人须知规定的报价有效期内遵循本询价响应书</w:t>
      </w:r>
      <w:r>
        <w:rPr>
          <w:rFonts w:hint="eastAsia" w:ascii="Times New Roman" w:hAnsi="Times New Roman" w:eastAsia="宋体" w:cs="Times New Roman"/>
          <w:sz w:val="24"/>
        </w:rPr>
        <w:t>，</w:t>
      </w:r>
      <w:r>
        <w:rPr>
          <w:rFonts w:ascii="Times New Roman" w:hAnsi="Times New Roman" w:eastAsia="宋体" w:cs="Times New Roman"/>
          <w:sz w:val="24"/>
        </w:rPr>
        <w:t>并在询价响应人须知规定的报价有效期期满之前具有约束力。</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(5)同意提供贵方可能要求的与本询价有关的任何证据或资料。</w:t>
      </w:r>
    </w:p>
    <w:p>
      <w:pPr>
        <w:spacing w:line="5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(6)询价响应人理解报价最低的询价响应人即为中标人的定标方式。</w:t>
      </w:r>
    </w:p>
    <w:p>
      <w:pPr>
        <w:spacing w:line="500" w:lineRule="exact"/>
        <w:rPr>
          <w:rFonts w:ascii="Times New Roman" w:hAnsi="Times New Roman" w:eastAsia="宋体" w:cs="Times New Roman"/>
          <w:sz w:val="24"/>
        </w:rPr>
      </w:pPr>
    </w:p>
    <w:p>
      <w:pPr>
        <w:spacing w:line="500" w:lineRule="exact"/>
        <w:ind w:firstLine="2640" w:firstLineChars="1100"/>
        <w:rPr>
          <w:rFonts w:ascii="Times New Roman" w:hAnsi="Times New Roman" w:eastAsia="宋体" w:cs="Times New Roman"/>
          <w:sz w:val="24"/>
          <w:szCs w:val="24"/>
        </w:rPr>
      </w:pPr>
      <w:r>
        <w:rPr>
          <w:rFonts w:ascii="Times New Roman" w:hAnsi="Times New Roman" w:eastAsia="宋体" w:cs="Times New Roman"/>
          <w:sz w:val="24"/>
          <w:szCs w:val="24"/>
        </w:rPr>
        <w:t>询价响应人：（盖章）</w:t>
      </w:r>
    </w:p>
    <w:p>
      <w:pPr>
        <w:spacing w:line="500" w:lineRule="exact"/>
        <w:ind w:firstLine="2640" w:firstLineChars="1100"/>
        <w:rPr>
          <w:rFonts w:ascii="Times New Roman" w:hAnsi="Times New Roman" w:eastAsia="宋体" w:cs="Times New Roman"/>
          <w:sz w:val="24"/>
          <w:szCs w:val="24"/>
        </w:rPr>
      </w:pPr>
      <w:r>
        <w:rPr>
          <w:rFonts w:ascii="Times New Roman" w:hAnsi="Times New Roman" w:eastAsia="宋体" w:cs="Times New Roman"/>
          <w:sz w:val="24"/>
          <w:szCs w:val="24"/>
        </w:rPr>
        <w:t>法定代表人或委托代理人：（签字）</w:t>
      </w:r>
    </w:p>
    <w:p>
      <w:pPr>
        <w:spacing w:line="500" w:lineRule="exact"/>
        <w:ind w:firstLine="2640" w:firstLineChars="1100"/>
        <w:rPr>
          <w:rFonts w:ascii="Times New Roman" w:hAnsi="Times New Roman" w:eastAsia="宋体" w:cs="Times New Roman"/>
          <w:sz w:val="24"/>
          <w:szCs w:val="24"/>
        </w:rPr>
      </w:pPr>
      <w:r>
        <w:rPr>
          <w:rFonts w:ascii="Times New Roman" w:hAnsi="Times New Roman" w:eastAsia="宋体" w:cs="Times New Roman"/>
          <w:sz w:val="24"/>
          <w:szCs w:val="24"/>
        </w:rPr>
        <w:t>联系电话：</w:t>
      </w:r>
    </w:p>
    <w:p>
      <w:pPr>
        <w:spacing w:line="500" w:lineRule="exact"/>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邮    箱：</w:t>
      </w:r>
    </w:p>
    <w:p>
      <w:pPr>
        <w:spacing w:line="500" w:lineRule="exact"/>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地    址：</w:t>
      </w:r>
    </w:p>
    <w:p>
      <w:pPr>
        <w:pStyle w:val="21"/>
        <w:spacing w:line="500" w:lineRule="exact"/>
      </w:pPr>
      <w:r>
        <w:rPr>
          <w:rFonts w:hint="eastAsia" w:ascii="Times New Roman" w:eastAsia="宋体" w:cs="Times New Roman"/>
        </w:rPr>
        <w:t xml:space="preserve">                 日    期：</w:t>
      </w:r>
    </w:p>
    <w:p>
      <w:pPr>
        <w:spacing w:line="440" w:lineRule="exact"/>
        <w:ind w:firstLine="2640" w:firstLineChars="1100"/>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napToGrid w:val="0"/>
        <w:spacing w:line="30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二、报价一览表</w:t>
      </w:r>
    </w:p>
    <w:tbl>
      <w:tblPr>
        <w:tblStyle w:val="10"/>
        <w:tblW w:w="924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76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1570" w:type="dxa"/>
            <w:tcBorders>
              <w:top w:val="double" w:color="000000" w:sz="6" w:space="0"/>
            </w:tcBorders>
            <w:vAlign w:val="center"/>
          </w:tcPr>
          <w:p>
            <w:pPr>
              <w:snapToGrid w:val="0"/>
              <w:spacing w:line="500" w:lineRule="exact"/>
              <w:jc w:val="center"/>
              <w:rPr>
                <w:rFonts w:ascii="Times New Roman" w:hAnsi="Times New Roman" w:eastAsia="宋体" w:cs="Times New Roman"/>
                <w:caps/>
                <w:sz w:val="24"/>
                <w:szCs w:val="24"/>
              </w:rPr>
            </w:pPr>
            <w:r>
              <w:rPr>
                <w:rFonts w:ascii="Times New Roman" w:hAnsi="Times New Roman" w:eastAsia="宋体" w:cs="Times New Roman"/>
                <w:b/>
                <w:sz w:val="24"/>
                <w:szCs w:val="24"/>
              </w:rPr>
              <w:t>项目编号</w:t>
            </w:r>
          </w:p>
        </w:tc>
        <w:tc>
          <w:tcPr>
            <w:tcW w:w="7670" w:type="dxa"/>
            <w:tcBorders>
              <w:top w:val="double" w:color="000000" w:sz="6" w:space="0"/>
            </w:tcBorders>
            <w:vAlign w:val="center"/>
          </w:tcPr>
          <w:p>
            <w:pPr>
              <w:spacing w:line="500" w:lineRule="exact"/>
              <w:jc w:val="center"/>
              <w:rPr>
                <w:rFonts w:ascii="Times New Roman" w:hAnsi="Times New Roman" w:eastAsia="宋体" w:cs="Times New Roman"/>
                <w:b/>
                <w:caps/>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2" w:hRule="atLeast"/>
          <w:jc w:val="center"/>
        </w:trPr>
        <w:tc>
          <w:tcPr>
            <w:tcW w:w="1570" w:type="dxa"/>
            <w:vAlign w:val="center"/>
          </w:tcPr>
          <w:p>
            <w:pPr>
              <w:snapToGrid w:val="0"/>
              <w:spacing w:line="50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项目名称</w:t>
            </w:r>
          </w:p>
        </w:tc>
        <w:tc>
          <w:tcPr>
            <w:tcW w:w="7670" w:type="dxa"/>
            <w:vAlign w:val="center"/>
          </w:tcPr>
          <w:p>
            <w:pPr>
              <w:snapToGrid w:val="0"/>
              <w:spacing w:line="500" w:lineRule="exact"/>
              <w:jc w:val="center"/>
              <w:rPr>
                <w:rFonts w:ascii="Times New Roman" w:hAnsi="Times New Roman" w:eastAsia="宋体" w:cs="Times New Roman"/>
                <w:b/>
                <w:sz w:val="24"/>
                <w:szCs w:val="24"/>
                <w:u w:val="single"/>
              </w:rPr>
            </w:pPr>
            <w:r>
              <w:rPr>
                <w:rFonts w:hint="eastAsia" w:ascii="宋体" w:hAnsi="宋体" w:eastAsia="宋体" w:cs="宋体"/>
                <w:sz w:val="24"/>
                <w:szCs w:val="24"/>
                <w:lang w:eastAsia="zh-CN"/>
              </w:rPr>
              <w:t>北京中医医院内蒙古医院</w:t>
            </w:r>
            <w:r>
              <w:rPr>
                <w:rFonts w:hint="eastAsia" w:ascii="宋体" w:hAnsi="宋体" w:eastAsia="宋体" w:cs="宋体"/>
                <w:sz w:val="24"/>
                <w:szCs w:val="24"/>
                <w:lang w:val="en-US" w:eastAsia="zh-CN"/>
              </w:rPr>
              <w:t>安全</w:t>
            </w:r>
            <w:r>
              <w:rPr>
                <w:rFonts w:hint="eastAsia" w:ascii="宋体" w:hAnsi="宋体" w:eastAsia="宋体" w:cs="宋体"/>
                <w:sz w:val="24"/>
                <w:szCs w:val="24"/>
              </w:rPr>
              <w:t>服务</w:t>
            </w:r>
            <w:r>
              <w:rPr>
                <w:rFonts w:ascii="宋体" w:hAnsi="宋体" w:eastAsia="宋体" w:cs="宋体"/>
                <w:sz w:val="24"/>
                <w:szCs w:val="24"/>
              </w:rPr>
              <w:t>项目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1570" w:type="dxa"/>
            <w:vAlign w:val="center"/>
          </w:tcPr>
          <w:p>
            <w:pPr>
              <w:snapToGrid w:val="0"/>
              <w:spacing w:line="50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服务期</w:t>
            </w:r>
          </w:p>
        </w:tc>
        <w:tc>
          <w:tcPr>
            <w:tcW w:w="7670" w:type="dxa"/>
            <w:vAlign w:val="center"/>
          </w:tcPr>
          <w:p>
            <w:pPr>
              <w:snapToGrid w:val="0"/>
              <w:spacing w:line="500" w:lineRule="exact"/>
              <w:jc w:val="left"/>
              <w:rPr>
                <w:rFonts w:ascii="Times New Roman" w:hAnsi="Times New Roman" w:eastAsia="宋体" w:cs="Times New Roman"/>
                <w:b/>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8" w:hRule="atLeast"/>
          <w:jc w:val="center"/>
        </w:trPr>
        <w:tc>
          <w:tcPr>
            <w:tcW w:w="1570" w:type="dxa"/>
            <w:vAlign w:val="center"/>
          </w:tcPr>
          <w:p>
            <w:pPr>
              <w:snapToGrid w:val="0"/>
              <w:spacing w:line="50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付款方式</w:t>
            </w:r>
          </w:p>
        </w:tc>
        <w:tc>
          <w:tcPr>
            <w:tcW w:w="7670" w:type="dxa"/>
            <w:vAlign w:val="center"/>
          </w:tcPr>
          <w:p>
            <w:pPr>
              <w:widowControl/>
              <w:numPr>
                <w:ilvl w:val="255"/>
                <w:numId w:val="0"/>
              </w:numPr>
              <w:snapToGrid w:val="0"/>
              <w:spacing w:line="500" w:lineRule="exact"/>
              <w:jc w:val="left"/>
              <w:rPr>
                <w:rFonts w:ascii="Times New Roman" w:hAnsi="Times New Roman" w:eastAsia="宋体" w:cs="Times New Roman"/>
                <w:b/>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590" w:hRule="atLeast"/>
          <w:jc w:val="center"/>
        </w:trPr>
        <w:tc>
          <w:tcPr>
            <w:tcW w:w="1570" w:type="dxa"/>
            <w:vAlign w:val="center"/>
          </w:tcPr>
          <w:p>
            <w:pPr>
              <w:snapToGrid w:val="0"/>
              <w:spacing w:line="50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报价</w:t>
            </w:r>
          </w:p>
        </w:tc>
        <w:tc>
          <w:tcPr>
            <w:tcW w:w="7670" w:type="dxa"/>
            <w:vAlign w:val="center"/>
          </w:tcPr>
          <w:p>
            <w:pPr>
              <w:adjustRightInd w:val="0"/>
              <w:snapToGrid w:val="0"/>
              <w:spacing w:line="400" w:lineRule="exact"/>
              <w:rPr>
                <w:rFonts w:ascii="Times New Roman" w:hAnsi="Times New Roman" w:eastAsia="宋体" w:cs="Times New Roman"/>
                <w:sz w:val="24"/>
                <w:szCs w:val="24"/>
              </w:rPr>
            </w:pPr>
          </w:p>
          <w:p>
            <w:pPr>
              <w:adjustRightInd w:val="0"/>
              <w:snapToGrid w:val="0"/>
              <w:spacing w:line="400" w:lineRule="exact"/>
              <w:rPr>
                <w:rFonts w:ascii="Times New Roman" w:hAnsi="Times New Roman" w:eastAsia="宋体" w:cs="Times New Roman"/>
                <w:bCs/>
                <w:sz w:val="24"/>
                <w:szCs w:val="24"/>
              </w:rPr>
            </w:pPr>
            <w:r>
              <w:rPr>
                <w:rFonts w:ascii="Times New Roman" w:hAnsi="Times New Roman" w:eastAsia="宋体" w:cs="Times New Roman"/>
                <w:sz w:val="24"/>
                <w:szCs w:val="24"/>
              </w:rPr>
              <w:t>总价（</w:t>
            </w:r>
            <w:r>
              <w:rPr>
                <w:rFonts w:ascii="Times New Roman" w:hAnsi="Times New Roman" w:eastAsia="宋体" w:cs="Times New Roman"/>
                <w:bCs/>
                <w:sz w:val="24"/>
                <w:szCs w:val="24"/>
              </w:rPr>
              <w:t>小写</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bCs/>
                <w:sz w:val="24"/>
                <w:szCs w:val="24"/>
                <w:u w:val="single"/>
              </w:rPr>
              <w:t xml:space="preserve">                 元</w:t>
            </w:r>
            <w:r>
              <w:rPr>
                <w:rFonts w:ascii="Times New Roman" w:hAnsi="Times New Roman" w:eastAsia="宋体" w:cs="Times New Roman"/>
                <w:bCs/>
                <w:sz w:val="24"/>
                <w:szCs w:val="24"/>
              </w:rPr>
              <w:t>（含税，保留2位小数）</w:t>
            </w:r>
          </w:p>
          <w:p>
            <w:pPr>
              <w:adjustRightInd w:val="0"/>
              <w:snapToGrid w:val="0"/>
              <w:spacing w:line="400" w:lineRule="exact"/>
              <w:rPr>
                <w:rFonts w:ascii="Times New Roman" w:hAnsi="Times New Roman" w:eastAsia="宋体" w:cs="Times New Roman"/>
                <w:bCs/>
                <w:sz w:val="24"/>
                <w:szCs w:val="24"/>
              </w:rPr>
            </w:pPr>
          </w:p>
          <w:p>
            <w:pPr>
              <w:adjustRightInd w:val="0"/>
              <w:snapToGrid w:val="0"/>
              <w:spacing w:line="400" w:lineRule="exact"/>
              <w:rPr>
                <w:rFonts w:ascii="Times New Roman" w:hAnsi="Times New Roman" w:eastAsia="宋体" w:cs="Times New Roman"/>
                <w:bCs/>
                <w:sz w:val="24"/>
                <w:szCs w:val="24"/>
              </w:rPr>
            </w:pPr>
            <w:r>
              <w:rPr>
                <w:rFonts w:ascii="Times New Roman" w:hAnsi="Times New Roman" w:eastAsia="宋体" w:cs="Times New Roman"/>
                <w:sz w:val="24"/>
                <w:szCs w:val="24"/>
              </w:rPr>
              <w:t>总价（</w:t>
            </w:r>
            <w:r>
              <w:rPr>
                <w:rFonts w:ascii="Times New Roman" w:hAnsi="Times New Roman" w:eastAsia="宋体" w:cs="Times New Roman"/>
                <w:bCs/>
                <w:sz w:val="24"/>
                <w:szCs w:val="24"/>
              </w:rPr>
              <w:t>大写</w:t>
            </w:r>
            <w:r>
              <w:rPr>
                <w:rFonts w:ascii="Times New Roman" w:hAnsi="Times New Roman" w:eastAsia="宋体" w:cs="Times New Roman"/>
                <w:sz w:val="24"/>
                <w:szCs w:val="24"/>
              </w:rPr>
              <w:t>）</w:t>
            </w:r>
            <w:r>
              <w:rPr>
                <w:rFonts w:ascii="Times New Roman" w:hAnsi="Times New Roman" w:eastAsia="宋体" w:cs="Times New Roman"/>
                <w:bCs/>
                <w:sz w:val="24"/>
                <w:szCs w:val="24"/>
              </w:rPr>
              <w:t>：</w:t>
            </w:r>
            <w:r>
              <w:rPr>
                <w:rFonts w:ascii="Times New Roman" w:hAnsi="Times New Roman" w:eastAsia="宋体" w:cs="Times New Roman"/>
                <w:bCs/>
                <w:sz w:val="24"/>
                <w:szCs w:val="24"/>
                <w:u w:val="single"/>
              </w:rPr>
              <w:t xml:space="preserve">                   </w:t>
            </w:r>
          </w:p>
          <w:p>
            <w:pPr>
              <w:adjustRightInd w:val="0"/>
              <w:snapToGrid w:val="0"/>
              <w:spacing w:line="400" w:lineRule="exact"/>
              <w:rPr>
                <w:rFonts w:ascii="Times New Roman" w:hAnsi="Times New Roman" w:eastAsia="宋体" w:cs="Times New Roman"/>
                <w:sz w:val="24"/>
                <w:szCs w:val="24"/>
              </w:rPr>
            </w:pPr>
          </w:p>
          <w:p>
            <w:pPr>
              <w:pStyle w:val="8"/>
              <w:spacing w:line="440" w:lineRule="exact"/>
              <w:ind w:left="0" w:leftChars="0" w:firstLine="0" w:firstLineChars="0"/>
              <w:rPr>
                <w:rFonts w:ascii="Times New Roman" w:hAnsi="Times New Roman" w:eastAsia="宋体" w:cs="Times New Roman"/>
                <w:sz w:val="24"/>
              </w:rPr>
            </w:pPr>
            <w:r>
              <w:rPr>
                <w:rFonts w:ascii="Times New Roman" w:hAnsi="Times New Roman" w:eastAsia="宋体" w:cs="Times New Roman"/>
                <w:bCs/>
                <w:sz w:val="24"/>
                <w:szCs w:val="24"/>
              </w:rPr>
              <w:t>提供</w:t>
            </w:r>
            <w:r>
              <w:rPr>
                <w:rFonts w:ascii="Times New Roman" w:hAnsi="Times New Roman" w:eastAsia="宋体" w:cs="Times New Roman"/>
                <w:bCs/>
                <w:sz w:val="24"/>
                <w:szCs w:val="24"/>
                <w:u w:val="single"/>
              </w:rPr>
              <w:t xml:space="preserve">    </w:t>
            </w:r>
            <w:r>
              <w:rPr>
                <w:rFonts w:ascii="Times New Roman" w:hAnsi="Times New Roman" w:eastAsia="宋体" w:cs="Times New Roman"/>
                <w:bCs/>
                <w:sz w:val="24"/>
                <w:szCs w:val="24"/>
              </w:rPr>
              <w:t>%增值税专用发票。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1570" w:type="dxa"/>
            <w:vAlign w:val="center"/>
          </w:tcPr>
          <w:p>
            <w:pPr>
              <w:snapToGrid w:val="0"/>
              <w:spacing w:line="50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备注</w:t>
            </w:r>
          </w:p>
        </w:tc>
        <w:tc>
          <w:tcPr>
            <w:tcW w:w="7670" w:type="dxa"/>
            <w:vAlign w:val="center"/>
          </w:tcPr>
          <w:p>
            <w:pPr>
              <w:pStyle w:val="3"/>
              <w:spacing w:line="360" w:lineRule="auto"/>
              <w:ind w:right="-94" w:firstLine="0" w:firstLineChars="0"/>
              <w:rPr>
                <w:bCs/>
                <w:sz w:val="24"/>
              </w:rPr>
            </w:pPr>
            <w:r>
              <w:rPr>
                <w:rFonts w:hint="eastAsia"/>
                <w:bCs/>
                <w:sz w:val="24"/>
              </w:rPr>
              <w:t>1.</w:t>
            </w:r>
            <w:r>
              <w:rPr>
                <w:bCs/>
                <w:sz w:val="24"/>
              </w:rPr>
              <w:t>报价中应</w:t>
            </w:r>
            <w:r>
              <w:rPr>
                <w:bCs/>
                <w:color w:val="FF0000"/>
                <w:sz w:val="24"/>
              </w:rPr>
              <w:t>含税</w:t>
            </w:r>
            <w:r>
              <w:rPr>
                <w:bCs/>
                <w:sz w:val="24"/>
                <w14:textFill>
                  <w14:gradFill>
                    <w14:gsLst>
                      <w14:gs w14:pos="0">
                        <w14:srgbClr w14:val="FE4444"/>
                      </w14:gs>
                      <w14:gs w14:pos="100000">
                        <w14:srgbClr w14:val="832B2B"/>
                      </w14:gs>
                    </w14:gsLst>
                    <w14:lin w14:ang="0" w14:scaled="0"/>
                  </w14:gradFill>
                </w14:textFill>
              </w:rPr>
              <w:t>，</w:t>
            </w:r>
            <w:r>
              <w:rPr>
                <w:bCs/>
                <w:sz w:val="24"/>
              </w:rPr>
              <w:t>税率为</w:t>
            </w:r>
            <w:r>
              <w:rPr>
                <w:bCs/>
                <w:color w:val="FF0000"/>
                <w:sz w:val="24"/>
              </w:rPr>
              <w:t>必填</w:t>
            </w:r>
            <w:r>
              <w:rPr>
                <w:bCs/>
                <w:sz w:val="24"/>
              </w:rPr>
              <w:t>项目</w:t>
            </w:r>
            <w:r>
              <w:rPr>
                <w:bCs/>
                <w:sz w:val="24"/>
                <w14:textFill>
                  <w14:gradFill>
                    <w14:gsLst>
                      <w14:gs w14:pos="0">
                        <w14:srgbClr w14:val="FE4444"/>
                      </w14:gs>
                      <w14:gs w14:pos="100000">
                        <w14:srgbClr w14:val="832B2B"/>
                      </w14:gs>
                    </w14:gsLst>
                    <w14:lin w14:ang="0" w14:scaled="0"/>
                  </w14:gradFill>
                </w14:textFill>
              </w:rPr>
              <w:t>。</w:t>
            </w:r>
          </w:p>
          <w:p>
            <w:pPr>
              <w:spacing w:line="500" w:lineRule="exact"/>
              <w:rPr>
                <w:rFonts w:ascii="Times New Roman" w:hAnsi="Times New Roman" w:cs="Times New Roman"/>
                <w:sz w:val="24"/>
              </w:rPr>
            </w:pPr>
            <w:r>
              <w:rPr>
                <w:rFonts w:hint="eastAsia" w:cs="Times New Roman"/>
                <w:bCs/>
                <w:sz w:val="24"/>
                <w:szCs w:val="24"/>
              </w:rPr>
              <w:t>2</w:t>
            </w:r>
            <w:r>
              <w:rPr>
                <w:rFonts w:ascii="Times New Roman" w:hAnsi="Times New Roman" w:cs="Times New Roman"/>
                <w:sz w:val="24"/>
              </w:rPr>
              <w:t>.询价响应人结合市场情况自主报价；所有报价均以人民币报价；按照询价文件格式填写。</w:t>
            </w:r>
          </w:p>
          <w:p>
            <w:pPr>
              <w:pStyle w:val="3"/>
              <w:spacing w:line="360" w:lineRule="auto"/>
              <w:ind w:right="-94" w:firstLine="0" w:firstLineChars="0"/>
            </w:pPr>
            <w:r>
              <w:rPr>
                <w:rStyle w:val="22"/>
                <w:rFonts w:hint="eastAsia"/>
                <w:sz w:val="24"/>
              </w:rPr>
              <w:t>3</w:t>
            </w:r>
            <w:r>
              <w:rPr>
                <w:sz w:val="24"/>
              </w:rPr>
              <w:t>.本项目采用固定总价，</w:t>
            </w:r>
            <w:r>
              <w:rPr>
                <w:sz w:val="24"/>
                <w:lang w:val="en-GB"/>
              </w:rPr>
              <w:t>此价款</w:t>
            </w:r>
            <w:r>
              <w:rPr>
                <w:rFonts w:hint="eastAsia" w:ascii="宋体" w:hAnsi="宋体" w:cs="宋体"/>
                <w:bCs/>
                <w:kern w:val="0"/>
                <w:sz w:val="24"/>
              </w:rPr>
              <w:t>包含但不限于人工费、服务费、增值税等乙方为完成本合同所需的全部费用。</w:t>
            </w:r>
          </w:p>
        </w:tc>
      </w:tr>
    </w:tbl>
    <w:p>
      <w:pPr>
        <w:snapToGrid w:val="0"/>
        <w:spacing w:line="560" w:lineRule="exact"/>
        <w:rPr>
          <w:rFonts w:ascii="Times New Roman" w:hAnsi="Times New Roman" w:eastAsia="宋体" w:cs="Times New Roman"/>
          <w:b/>
          <w:bCs/>
          <w:sz w:val="24"/>
          <w:szCs w:val="24"/>
        </w:rPr>
      </w:pPr>
    </w:p>
    <w:p>
      <w:pPr>
        <w:snapToGrid w:val="0"/>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询价响应人（盖章）：</w:t>
      </w:r>
    </w:p>
    <w:p>
      <w:pPr>
        <w:snapToGrid w:val="0"/>
        <w:spacing w:line="460" w:lineRule="exact"/>
        <w:rPr>
          <w:rFonts w:ascii="Times New Roman" w:hAnsi="Times New Roman" w:eastAsia="宋体" w:cs="Times New Roman"/>
          <w:sz w:val="24"/>
          <w:szCs w:val="24"/>
        </w:rPr>
      </w:pPr>
    </w:p>
    <w:p>
      <w:pPr>
        <w:spacing w:line="48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法定代表人或委托代理人：（签字）</w:t>
      </w:r>
    </w:p>
    <w:p>
      <w:pPr>
        <w:snapToGrid w:val="0"/>
        <w:spacing w:line="460" w:lineRule="exact"/>
        <w:rPr>
          <w:rFonts w:ascii="Times New Roman" w:hAnsi="Times New Roman" w:eastAsia="宋体" w:cs="Times New Roman"/>
          <w:sz w:val="24"/>
          <w:szCs w:val="24"/>
        </w:rPr>
      </w:pPr>
    </w:p>
    <w:p>
      <w:pPr>
        <w:snapToGrid w:val="0"/>
        <w:spacing w:line="460" w:lineRule="exact"/>
        <w:rPr>
          <w:rFonts w:ascii="Times New Roman" w:hAnsi="Times New Roman" w:eastAsia="宋体" w:cs="Times New Roman"/>
          <w:b/>
          <w:bCs/>
          <w:sz w:val="24"/>
          <w:szCs w:val="24"/>
        </w:rPr>
      </w:pPr>
      <w:r>
        <w:rPr>
          <w:rFonts w:ascii="Times New Roman" w:hAnsi="Times New Roman" w:eastAsia="宋体" w:cs="Times New Roman"/>
          <w:sz w:val="24"/>
          <w:szCs w:val="24"/>
        </w:rPr>
        <w:t>日期：       年   月   日</w:t>
      </w:r>
    </w:p>
    <w:p>
      <w:pPr>
        <w:widowControl/>
        <w:jc w:val="center"/>
        <w:rPr>
          <w:rFonts w:ascii="Times New Roman" w:hAnsi="Times New Roman" w:eastAsia="宋体" w:cs="Times New Roman"/>
          <w:b/>
          <w:kern w:val="0"/>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Times New Roman" w:hAnsi="Times New Roman" w:eastAsia="宋体" w:cs="Times New Roman"/>
          <w:b/>
          <w:sz w:val="28"/>
          <w:szCs w:val="28"/>
        </w:rPr>
      </w:pPr>
      <w:r>
        <w:rPr>
          <w:rFonts w:ascii="Times New Roman" w:hAnsi="Times New Roman" w:eastAsia="宋体" w:cs="Times New Roman"/>
          <w:b/>
          <w:kern w:val="0"/>
          <w:sz w:val="28"/>
          <w:szCs w:val="28"/>
        </w:rPr>
        <w:t>三、</w:t>
      </w:r>
      <w:r>
        <w:rPr>
          <w:rFonts w:ascii="Times New Roman" w:hAnsi="Times New Roman" w:eastAsia="宋体" w:cs="Times New Roman"/>
          <w:b/>
          <w:sz w:val="28"/>
          <w:szCs w:val="28"/>
        </w:rPr>
        <w:t>偏差表</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2712"/>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2" w:type="dxa"/>
            <w:vAlign w:val="center"/>
          </w:tcPr>
          <w:p>
            <w:pPr>
              <w:spacing w:line="360" w:lineRule="exact"/>
              <w:jc w:val="center"/>
              <w:rPr>
                <w:rFonts w:ascii="Times New Roman" w:hAnsi="Times New Roman" w:eastAsia="宋体" w:cs="Times New Roman"/>
                <w:color w:val="000000"/>
                <w:spacing w:val="-7"/>
                <w:sz w:val="24"/>
                <w:szCs w:val="18"/>
              </w:rPr>
            </w:pPr>
            <w:r>
              <w:rPr>
                <w:rFonts w:ascii="Times New Roman" w:hAnsi="Times New Roman" w:eastAsia="宋体" w:cs="Times New Roman"/>
                <w:color w:val="000000"/>
                <w:spacing w:val="-7"/>
                <w:sz w:val="24"/>
                <w:szCs w:val="18"/>
              </w:rPr>
              <w:t>序号</w:t>
            </w:r>
          </w:p>
        </w:tc>
        <w:tc>
          <w:tcPr>
            <w:tcW w:w="2694" w:type="dxa"/>
            <w:vAlign w:val="center"/>
          </w:tcPr>
          <w:p>
            <w:pPr>
              <w:spacing w:line="360" w:lineRule="exact"/>
              <w:jc w:val="center"/>
              <w:rPr>
                <w:rFonts w:ascii="Times New Roman" w:hAnsi="Times New Roman" w:eastAsia="宋体" w:cs="Times New Roman"/>
                <w:color w:val="000000"/>
                <w:spacing w:val="-7"/>
                <w:sz w:val="24"/>
                <w:szCs w:val="18"/>
              </w:rPr>
            </w:pPr>
            <w:r>
              <w:rPr>
                <w:rFonts w:ascii="Times New Roman" w:hAnsi="Times New Roman" w:eastAsia="宋体" w:cs="Times New Roman"/>
                <w:color w:val="000000"/>
                <w:spacing w:val="-7"/>
                <w:sz w:val="24"/>
                <w:szCs w:val="18"/>
              </w:rPr>
              <w:t>询价文件章节及条款号</w:t>
            </w:r>
          </w:p>
        </w:tc>
        <w:tc>
          <w:tcPr>
            <w:tcW w:w="2712" w:type="dxa"/>
            <w:vAlign w:val="center"/>
          </w:tcPr>
          <w:p>
            <w:pPr>
              <w:spacing w:line="360" w:lineRule="exact"/>
              <w:jc w:val="center"/>
              <w:rPr>
                <w:rFonts w:ascii="Times New Roman" w:hAnsi="Times New Roman" w:eastAsia="宋体" w:cs="Times New Roman"/>
                <w:color w:val="000000"/>
                <w:spacing w:val="-7"/>
                <w:sz w:val="24"/>
                <w:szCs w:val="18"/>
              </w:rPr>
            </w:pPr>
            <w:r>
              <w:rPr>
                <w:rFonts w:ascii="Times New Roman" w:hAnsi="Times New Roman" w:eastAsia="宋体" w:cs="Times New Roman"/>
                <w:color w:val="000000"/>
                <w:spacing w:val="-7"/>
                <w:sz w:val="24"/>
                <w:szCs w:val="18"/>
              </w:rPr>
              <w:t>响应文件章节及条款号</w:t>
            </w:r>
          </w:p>
        </w:tc>
        <w:tc>
          <w:tcPr>
            <w:tcW w:w="2216" w:type="dxa"/>
            <w:vAlign w:val="center"/>
          </w:tcPr>
          <w:p>
            <w:pPr>
              <w:spacing w:line="360" w:lineRule="exact"/>
              <w:ind w:firstLine="15"/>
              <w:jc w:val="center"/>
              <w:rPr>
                <w:rFonts w:ascii="Times New Roman" w:hAnsi="Times New Roman" w:eastAsia="宋体" w:cs="Times New Roman"/>
                <w:color w:val="000000"/>
                <w:spacing w:val="-7"/>
                <w:sz w:val="24"/>
                <w:szCs w:val="18"/>
              </w:rPr>
            </w:pPr>
            <w:r>
              <w:rPr>
                <w:rFonts w:ascii="Times New Roman" w:hAnsi="Times New Roman" w:eastAsia="宋体" w:cs="Times New Roman"/>
                <w:color w:val="000000"/>
                <w:spacing w:val="-7"/>
                <w:sz w:val="24"/>
                <w:szCs w:val="18"/>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r>
              <w:rPr>
                <w:rFonts w:ascii="Times New Roman" w:hAnsi="Times New Roman" w:eastAsia="宋体" w:cs="Times New Roman"/>
                <w:color w:val="000000"/>
                <w:spacing w:val="-7"/>
                <w:sz w:val="24"/>
                <w:szCs w:val="18"/>
              </w:rPr>
              <w:t>1</w:t>
            </w: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r>
              <w:rPr>
                <w:rFonts w:ascii="Times New Roman" w:hAnsi="Times New Roman" w:eastAsia="宋体" w:cs="Times New Roman"/>
                <w:color w:val="000000"/>
                <w:spacing w:val="-7"/>
                <w:sz w:val="24"/>
                <w:szCs w:val="18"/>
              </w:rPr>
              <w:t>2</w:t>
            </w: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r>
              <w:rPr>
                <w:rFonts w:ascii="Times New Roman" w:hAnsi="Times New Roman" w:eastAsia="宋体" w:cs="Times New Roman"/>
                <w:color w:val="000000"/>
                <w:spacing w:val="-7"/>
                <w:sz w:val="24"/>
                <w:szCs w:val="18"/>
              </w:rPr>
              <w:t>3</w:t>
            </w: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r>
              <w:rPr>
                <w:rFonts w:ascii="Times New Roman" w:hAnsi="Times New Roman" w:eastAsia="宋体" w:cs="Times New Roman"/>
                <w:color w:val="000000"/>
                <w:spacing w:val="-7"/>
                <w:sz w:val="24"/>
                <w:szCs w:val="18"/>
              </w:rPr>
              <w:t>... ...</w:t>
            </w: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2" w:type="dxa"/>
          </w:tcPr>
          <w:p>
            <w:pPr>
              <w:spacing w:line="360" w:lineRule="exact"/>
              <w:jc w:val="center"/>
              <w:rPr>
                <w:rFonts w:ascii="Times New Roman" w:hAnsi="Times New Roman" w:eastAsia="宋体" w:cs="Times New Roman"/>
                <w:color w:val="000000"/>
                <w:spacing w:val="-7"/>
                <w:sz w:val="24"/>
                <w:szCs w:val="18"/>
              </w:rPr>
            </w:pPr>
          </w:p>
        </w:tc>
        <w:tc>
          <w:tcPr>
            <w:tcW w:w="2694" w:type="dxa"/>
          </w:tcPr>
          <w:p>
            <w:pPr>
              <w:spacing w:line="360" w:lineRule="exact"/>
              <w:jc w:val="center"/>
              <w:rPr>
                <w:rFonts w:ascii="Times New Roman" w:hAnsi="Times New Roman" w:eastAsia="宋体" w:cs="Times New Roman"/>
                <w:color w:val="000000"/>
                <w:spacing w:val="-7"/>
                <w:sz w:val="24"/>
                <w:szCs w:val="18"/>
              </w:rPr>
            </w:pPr>
          </w:p>
        </w:tc>
        <w:tc>
          <w:tcPr>
            <w:tcW w:w="2712" w:type="dxa"/>
          </w:tcPr>
          <w:p>
            <w:pPr>
              <w:spacing w:line="360" w:lineRule="exact"/>
              <w:jc w:val="center"/>
              <w:rPr>
                <w:rFonts w:ascii="Times New Roman" w:hAnsi="Times New Roman" w:eastAsia="宋体" w:cs="Times New Roman"/>
                <w:color w:val="000000"/>
                <w:spacing w:val="-7"/>
                <w:sz w:val="24"/>
                <w:szCs w:val="18"/>
              </w:rPr>
            </w:pPr>
          </w:p>
        </w:tc>
        <w:tc>
          <w:tcPr>
            <w:tcW w:w="2216" w:type="dxa"/>
          </w:tcPr>
          <w:p>
            <w:pPr>
              <w:spacing w:line="360" w:lineRule="exact"/>
              <w:jc w:val="center"/>
              <w:rPr>
                <w:rFonts w:ascii="Times New Roman" w:hAnsi="Times New Roman" w:eastAsia="宋体" w:cs="Times New Roman"/>
                <w:color w:val="000000"/>
                <w:spacing w:val="-7"/>
                <w:sz w:val="24"/>
                <w:szCs w:val="18"/>
              </w:rPr>
            </w:pPr>
          </w:p>
        </w:tc>
      </w:tr>
    </w:tbl>
    <w:p>
      <w:pPr>
        <w:pStyle w:val="2"/>
        <w:spacing w:line="500" w:lineRule="exact"/>
        <w:jc w:val="center"/>
        <w:rPr>
          <w:rFonts w:hint="default" w:ascii="Times New Roman" w:hAnsi="Times New Roman" w:eastAsia="宋体"/>
          <w:bCs/>
          <w:color w:val="FF0000"/>
          <w:sz w:val="24"/>
        </w:rPr>
      </w:pPr>
      <w:r>
        <w:rPr>
          <w:rFonts w:hint="default" w:ascii="Times New Roman" w:hAnsi="Times New Roman" w:eastAsia="宋体"/>
          <w:bCs/>
          <w:color w:val="FF0000"/>
          <w:sz w:val="22"/>
        </w:rPr>
        <w:t>询价响应人保证：除偏差表列出的偏差外，询价响应人响应询价文件的全部要求</w:t>
      </w:r>
      <w:r>
        <w:rPr>
          <w:rFonts w:hint="default" w:ascii="Times New Roman" w:hAnsi="Times New Roman" w:eastAsia="宋体"/>
          <w:bCs/>
          <w:color w:val="FF0000"/>
          <w:sz w:val="24"/>
        </w:rPr>
        <w:t>。</w:t>
      </w:r>
    </w:p>
    <w:p>
      <w:pPr>
        <w:snapToGrid w:val="0"/>
        <w:spacing w:line="500" w:lineRule="exact"/>
        <w:rPr>
          <w:rFonts w:ascii="Times New Roman" w:hAnsi="Times New Roman" w:eastAsia="宋体" w:cs="Times New Roman"/>
          <w:sz w:val="24"/>
          <w:szCs w:val="24"/>
        </w:rPr>
      </w:pPr>
    </w:p>
    <w:p>
      <w:pPr>
        <w:snapToGrid w:val="0"/>
        <w:spacing w:line="460" w:lineRule="exact"/>
        <w:rPr>
          <w:rFonts w:ascii="Times New Roman" w:hAnsi="Times New Roman" w:eastAsia="宋体" w:cs="Times New Roman"/>
          <w:sz w:val="24"/>
          <w:szCs w:val="24"/>
        </w:rPr>
      </w:pPr>
    </w:p>
    <w:p>
      <w:pPr>
        <w:snapToGrid w:val="0"/>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询价响应人（盖章）：</w:t>
      </w:r>
    </w:p>
    <w:p>
      <w:pPr>
        <w:snapToGrid w:val="0"/>
        <w:spacing w:line="460" w:lineRule="exact"/>
        <w:rPr>
          <w:rFonts w:ascii="Times New Roman" w:hAnsi="Times New Roman" w:eastAsia="宋体" w:cs="Times New Roman"/>
          <w:sz w:val="24"/>
          <w:szCs w:val="24"/>
        </w:rPr>
      </w:pPr>
    </w:p>
    <w:p>
      <w:pPr>
        <w:spacing w:line="48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法定代表人或委托代理人：（签字）</w:t>
      </w:r>
    </w:p>
    <w:p>
      <w:pPr>
        <w:snapToGrid w:val="0"/>
        <w:spacing w:line="460" w:lineRule="exact"/>
        <w:rPr>
          <w:rFonts w:ascii="Times New Roman" w:hAnsi="Times New Roman" w:eastAsia="宋体" w:cs="Times New Roman"/>
          <w:sz w:val="24"/>
          <w:szCs w:val="24"/>
        </w:rPr>
      </w:pPr>
    </w:p>
    <w:p>
      <w:pPr>
        <w:snapToGrid w:val="0"/>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pPr>
        <w:widowControl/>
        <w:jc w:val="center"/>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br w:type="page"/>
      </w:r>
    </w:p>
    <w:p>
      <w:pPr>
        <w:widowControl/>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四、法定代表人身份证明</w:t>
      </w:r>
    </w:p>
    <w:p>
      <w:pPr>
        <w:pStyle w:val="2"/>
        <w:rPr>
          <w:rFonts w:hint="default" w:ascii="Times New Roman" w:hAnsi="Times New Roman" w:eastAsia="宋体"/>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询价响应人名称：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单位性质：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经营期限：</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姓名：</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性别：</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年龄：</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职务：</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。系</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（服务商名称）的法定代表人。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特此证明。</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询价响应人：（盖章）</w:t>
      </w:r>
    </w:p>
    <w:p>
      <w:pPr>
        <w:spacing w:line="360" w:lineRule="auto"/>
        <w:rPr>
          <w:rFonts w:ascii="Times New Roman" w:hAnsi="Times New Roman" w:eastAsia="宋体" w:cs="Times New Roman"/>
          <w:sz w:val="24"/>
          <w:szCs w:val="24"/>
        </w:rPr>
      </w:pPr>
    </w:p>
    <w:p>
      <w:pPr>
        <w:spacing w:line="360" w:lineRule="auto"/>
        <w:ind w:firstLine="4080" w:firstLineChars="1700"/>
        <w:rPr>
          <w:rFonts w:ascii="Times New Roman" w:hAnsi="Times New Roman" w:eastAsia="宋体" w:cs="Times New Roman"/>
          <w:sz w:val="24"/>
          <w:szCs w:val="24"/>
        </w:rPr>
      </w:pPr>
      <w:r>
        <w:rPr>
          <w:rFonts w:ascii="Times New Roman" w:hAnsi="Times New Roman" w:eastAsia="宋体" w:cs="Times New Roman"/>
          <w:sz w:val="24"/>
          <w:szCs w:val="24"/>
        </w:rPr>
        <w:t xml:space="preserve">年    月     日 </w:t>
      </w:r>
    </w:p>
    <w:p>
      <w:pPr>
        <w:spacing w:line="360" w:lineRule="auto"/>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附：法定代表人身份证复印件</w:t>
      </w:r>
      <w:bookmarkStart w:id="0" w:name="_Toc405303180"/>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8522" w:type="dxa"/>
            <w:vAlign w:val="center"/>
          </w:tcPr>
          <w:p>
            <w:pPr>
              <w:keepNext/>
              <w:keepLines/>
              <w:adjustRightInd w:val="0"/>
              <w:snapToGrid w:val="0"/>
              <w:spacing w:line="360" w:lineRule="auto"/>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（法定代表人身份证复印件粘贴处）</w:t>
            </w:r>
          </w:p>
        </w:tc>
      </w:tr>
    </w:tbl>
    <w:p>
      <w:pPr>
        <w:keepNext/>
        <w:keepLines/>
        <w:adjustRightInd w:val="0"/>
        <w:snapToGrid w:val="0"/>
        <w:spacing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sz w:val="24"/>
          <w:szCs w:val="24"/>
        </w:rPr>
        <w:br w:type="page"/>
      </w:r>
      <w:r>
        <w:rPr>
          <w:rFonts w:ascii="Times New Roman" w:hAnsi="Times New Roman" w:eastAsia="宋体" w:cs="Times New Roman"/>
          <w:b/>
          <w:kern w:val="0"/>
          <w:sz w:val="28"/>
          <w:szCs w:val="28"/>
        </w:rPr>
        <w:t>五、授权委托书</w:t>
      </w:r>
      <w:bookmarkEnd w:id="0"/>
    </w:p>
    <w:p>
      <w:pPr>
        <w:spacing w:line="360" w:lineRule="auto"/>
        <w:jc w:val="center"/>
        <w:rPr>
          <w:rFonts w:ascii="Times New Roman" w:hAnsi="Times New Roman" w:eastAsia="宋体" w:cs="Times New Roman"/>
          <w:b/>
          <w:sz w:val="24"/>
          <w:szCs w:val="24"/>
        </w:rPr>
      </w:pP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本人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（姓名）系</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（询价响应人名称）的法定代表人，现委托</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（姓名）为我方代理人。代理人根据授权，以我方名义签署、澄清、说明、补正、递交、撤回、修改</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（项目名称）询价响应文件、签订合同和处理有关事宜，其法律后果由我方承担。</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委托期限：  年   月   日至   年   月  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代理人无转委托权。</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询价响应人：（盖单位章）</w:t>
      </w:r>
    </w:p>
    <w:p>
      <w:pPr>
        <w:spacing w:line="48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法定代表人：（签字）</w:t>
      </w:r>
      <w:r>
        <w:rPr>
          <w:rFonts w:ascii="Times New Roman" w:hAnsi="Times New Roman" w:eastAsia="宋体" w:cs="Times New Roman"/>
          <w:b/>
          <w:sz w:val="24"/>
          <w:szCs w:val="24"/>
        </w:rPr>
        <w:t>（手签，机打无效）</w:t>
      </w:r>
    </w:p>
    <w:p>
      <w:pPr>
        <w:spacing w:line="360" w:lineRule="auto"/>
        <w:rPr>
          <w:rFonts w:ascii="Times New Roman" w:hAnsi="Times New Roman" w:eastAsia="宋体" w:cs="Times New Roman"/>
          <w:sz w:val="24"/>
          <w:szCs w:val="24"/>
        </w:rPr>
      </w:pPr>
    </w:p>
    <w:p>
      <w:pPr>
        <w:spacing w:line="48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委托代理人：（签字） </w:t>
      </w:r>
      <w:r>
        <w:rPr>
          <w:rFonts w:ascii="Times New Roman" w:hAnsi="Times New Roman" w:eastAsia="宋体" w:cs="Times New Roman"/>
          <w:b/>
          <w:sz w:val="24"/>
          <w:szCs w:val="24"/>
        </w:rPr>
        <w:t>（手签，机打无效）</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身份证号码：</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委托代理人</w:t>
      </w:r>
      <w:r>
        <w:rPr>
          <w:rFonts w:hint="eastAsia" w:ascii="Times New Roman" w:hAnsi="Times New Roman" w:eastAsia="宋体" w:cs="Times New Roman"/>
          <w:sz w:val="24"/>
          <w:szCs w:val="24"/>
        </w:rPr>
        <w:t>联系电话：</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附：委托代理人身份证明</w:t>
      </w:r>
    </w:p>
    <w:p>
      <w:pPr>
        <w:snapToGrid w:val="0"/>
        <w:rPr>
          <w:rFonts w:ascii="Times New Roman" w:hAnsi="Times New Roman" w:eastAsia="宋体" w:cs="Times New Roman"/>
          <w:b/>
          <w:bCs/>
          <w:sz w:val="24"/>
          <w:szCs w:val="24"/>
        </w:rPr>
      </w:pPr>
    </w:p>
    <w:tbl>
      <w:tblPr>
        <w:tblStyle w:val="10"/>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83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（委托代理人身份证复印件粘贴处）</w:t>
            </w:r>
          </w:p>
        </w:tc>
      </w:tr>
    </w:tbl>
    <w:p>
      <w:pPr>
        <w:snapToGrid w:val="0"/>
        <w:spacing w:line="300" w:lineRule="auto"/>
        <w:rPr>
          <w:rFonts w:ascii="Times New Roman" w:hAnsi="Times New Roman" w:eastAsia="宋体" w:cs="Times New Roman"/>
          <w:b/>
          <w:bCs/>
          <w:sz w:val="24"/>
          <w:szCs w:val="24"/>
        </w:rPr>
      </w:pPr>
    </w:p>
    <w:p>
      <w:pPr>
        <w:pStyle w:val="2"/>
        <w:rPr>
          <w:rFonts w:hint="default" w:ascii="Times New Roman" w:hAnsi="Times New Roman" w:eastAsia="宋体"/>
        </w:rPr>
      </w:pPr>
      <w:r>
        <w:rPr>
          <w:rFonts w:hint="default" w:ascii="Times New Roman" w:hAnsi="Times New Roman" w:eastAsia="宋体"/>
        </w:rPr>
        <w:br w:type="page"/>
      </w:r>
    </w:p>
    <w:p>
      <w:pPr>
        <w:keepNext/>
        <w:keepLines/>
        <w:numPr>
          <w:ilvl w:val="255"/>
          <w:numId w:val="0"/>
        </w:numPr>
        <w:adjustRightInd w:val="0"/>
        <w:snapToGrid w:val="0"/>
        <w:spacing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六、询价响应人廉洁承诺书</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为维护公平竞争的市场秩序，我方自愿在参与贵方组织的商业往来活动中，加强有关人员廉洁从业管理，恪守商业道德，从源头预防和遏制违法、违规、违纪行为发生，特作以下承诺：</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一、严格遵守国家有关法律法规，坚持诚实守信原则，恪守商业道德，规范商务人员廉洁从业行为。</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二、不伙同他人串标、围标或非法排挤竞争对手，不在商业活动中提供虚假资料，损害贵方合法权益。</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三、不为贵方工作人员提供回扣、礼金、有价证券、贵重物品和报销个人费用。</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四、不为贵方工作人员安排有可能影响公平、公正交易的宴请、健身、娱乐等活动。</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五、不为贵方工作人员投资入股、个人借款或买卖股票、债券等提供方便。</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六、不为贵方工作人员购买或装修住房、婚丧嫁娶、配偶子女上学或工作安排以及出国出境、旅游等提供方便。</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七、不违反规定为贵方工作人员在我方相关企业挂名兼职、合伙经营、介绍承揽业务等提供方便。</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八、不利用非法手段向贵方工作人员打探有关涉及贵方的商业秘密、业务渠道等。</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九、贵方对涉嫌不廉洁的商业行为进行调查时，我方有配合提供证据、作证的义务。</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十、未经贵方同意，我方不向任何新闻媒体、第三人述及有关贵方工作人员恪守商业道德方面的评价、信息。</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我方自愿接受社会及贵方监督，如有违反约定，承诺及时对相关工作人员进行处分处理，并限期整改；如导致贵方工作人员受到纪律处分、组织处理或构成违法犯罪的，愿意按照双方约定赔付违约金，并列入永久禁入贵方市场黑名单；给贵方造成重大社会影响或重大经济损失的，同意解除、终止双方尚未履行完毕的业务合同，暂停结算合同未支付款项，赔偿贵方遭受的经济损失，并列入永久禁入贵方市场黑名单。</w:t>
      </w:r>
    </w:p>
    <w:p>
      <w:pPr>
        <w:spacing w:line="400" w:lineRule="exact"/>
        <w:ind w:firstLine="480" w:firstLineChars="200"/>
        <w:rPr>
          <w:rFonts w:ascii="Times New Roman" w:hAnsi="Times New Roman" w:eastAsia="宋体" w:cs="Times New Roman"/>
          <w:sz w:val="24"/>
          <w:szCs w:val="24"/>
        </w:rPr>
      </w:pP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承诺方：（盖章）</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法定代表人或委托代理人：（签字）</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p>
      <w:pPr>
        <w:pStyle w:val="7"/>
        <w:rPr>
          <w:rFonts w:ascii="Times New Roman" w:hAnsi="Times New Roman" w:cs="Times New Roman"/>
        </w:rPr>
      </w:pPr>
    </w:p>
    <w:p>
      <w:pPr>
        <w:widowControl/>
        <w:snapToGrid w:val="0"/>
        <w:spacing w:line="300" w:lineRule="auto"/>
        <w:jc w:val="left"/>
        <w:rPr>
          <w:rFonts w:ascii="Times New Roman" w:hAnsi="Times New Roman" w:eastAsia="宋体" w:cs="Times New Roman"/>
          <w:b/>
          <w:sz w:val="28"/>
          <w:szCs w:val="28"/>
        </w:rPr>
      </w:pPr>
      <w:r>
        <w:rPr>
          <w:rFonts w:ascii="Times New Roman" w:hAnsi="Times New Roman" w:eastAsia="宋体" w:cs="Times New Roman"/>
          <w:b/>
        </w:rPr>
        <w:br w:type="page"/>
      </w:r>
    </w:p>
    <w:p>
      <w:pPr>
        <w:numPr>
          <w:ilvl w:val="255"/>
          <w:numId w:val="0"/>
        </w:numPr>
        <w:ind w:firstLine="2249" w:firstLineChars="800"/>
        <w:jc w:val="left"/>
        <w:rPr>
          <w:rFonts w:ascii="Times New Roman" w:hAnsi="Times New Roman" w:eastAsia="宋体" w:cs="Times New Roman"/>
          <w:b/>
          <w:sz w:val="28"/>
          <w:szCs w:val="24"/>
        </w:rPr>
      </w:pPr>
      <w:r>
        <w:rPr>
          <w:rFonts w:ascii="Times New Roman" w:hAnsi="Times New Roman" w:eastAsia="宋体" w:cs="Times New Roman"/>
          <w:b/>
          <w:sz w:val="28"/>
          <w:szCs w:val="24"/>
        </w:rPr>
        <w:t>七、询价响应人纳税资质说明</w:t>
      </w:r>
    </w:p>
    <w:p>
      <w:pPr>
        <w:numPr>
          <w:ilvl w:val="255"/>
          <w:numId w:val="0"/>
        </w:numPr>
        <w:spacing w:line="500" w:lineRule="exact"/>
        <w:ind w:firstLine="482" w:firstLineChars="200"/>
        <w:rPr>
          <w:rFonts w:ascii="Times New Roman" w:hAnsi="Times New Roman" w:eastAsia="宋体" w:cs="Times New Roman"/>
          <w:b/>
          <w:color w:val="000000" w:themeColor="text1"/>
          <w:sz w:val="28"/>
          <w:szCs w:val="24"/>
          <w:highlight w:val="none"/>
          <w14:textFill>
            <w14:solidFill>
              <w14:schemeClr w14:val="tx1"/>
            </w14:solidFill>
          </w14:textFill>
        </w:rPr>
      </w:pPr>
      <w:r>
        <w:rPr>
          <w:rFonts w:hint="eastAsia" w:ascii="Times New Roman" w:hAnsi="Times New Roman" w:eastAsia="宋体" w:cs="Times New Roman"/>
          <w:b/>
          <w:sz w:val="24"/>
        </w:rPr>
        <w:t>一、</w:t>
      </w:r>
      <w:r>
        <w:rPr>
          <w:rFonts w:ascii="Times New Roman" w:hAnsi="Times New Roman" w:cs="Times New Roman"/>
          <w:b/>
          <w:color w:val="000000" w:themeColor="text1"/>
          <w:sz w:val="24"/>
          <w:szCs w:val="24"/>
          <w:highlight w:val="none"/>
          <w14:textFill>
            <w14:solidFill>
              <w14:schemeClr w14:val="tx1"/>
            </w14:solidFill>
          </w14:textFill>
        </w:rPr>
        <w:t>说明</w:t>
      </w:r>
      <w:r>
        <w:rPr>
          <w:rFonts w:hint="eastAsia" w:ascii="Times New Roman" w:hAnsi="Times New Roman" w:cs="Times New Roman"/>
          <w:b/>
          <w:color w:val="000000" w:themeColor="text1"/>
          <w:sz w:val="24"/>
          <w:szCs w:val="24"/>
          <w:highlight w:val="none"/>
          <w14:textFill>
            <w14:solidFill>
              <w14:schemeClr w14:val="tx1"/>
            </w14:solidFill>
          </w14:textFill>
        </w:rPr>
        <w:t>询价响应人</w:t>
      </w:r>
      <w:r>
        <w:rPr>
          <w:rFonts w:ascii="Times New Roman" w:hAnsi="Times New Roman" w:cs="Times New Roman"/>
          <w:b/>
          <w:color w:val="000000" w:themeColor="text1"/>
          <w:sz w:val="24"/>
          <w:szCs w:val="24"/>
          <w:highlight w:val="none"/>
          <w14:textFill>
            <w14:solidFill>
              <w14:schemeClr w14:val="tx1"/>
            </w14:solidFill>
          </w14:textFill>
        </w:rPr>
        <w:t>为一般纳税人还是小规模纳税人，</w:t>
      </w:r>
      <w:r>
        <w:rPr>
          <w:rFonts w:hint="eastAsia" w:ascii="Times New Roman" w:hAnsi="Times New Roman" w:eastAsia="宋体" w:cs="Times New Roman"/>
          <w:color w:val="000000" w:themeColor="text1"/>
          <w:sz w:val="24"/>
          <w:szCs w:val="32"/>
          <w:highlight w:val="none"/>
          <w14:textFill>
            <w14:solidFill>
              <w14:schemeClr w14:val="tx1"/>
            </w14:solidFill>
          </w14:textFill>
        </w:rPr>
        <w:t>请询价响应人根据自身纳税性质提供</w:t>
      </w:r>
      <w:r>
        <w:rPr>
          <w:rFonts w:ascii="Times New Roman" w:hAnsi="Times New Roman" w:eastAsia="宋体" w:cs="Times New Roman"/>
          <w:b/>
          <w:bCs/>
          <w:color w:val="000000" w:themeColor="text1"/>
          <w:sz w:val="24"/>
          <w:szCs w:val="32"/>
          <w:highlight w:val="none"/>
          <w14:textFill>
            <w14:solidFill>
              <w14:schemeClr w14:val="tx1"/>
            </w14:solidFill>
          </w14:textFill>
        </w:rPr>
        <w:t>纳税</w:t>
      </w:r>
      <w:r>
        <w:rPr>
          <w:rFonts w:hint="eastAsia" w:ascii="Times New Roman" w:hAnsi="Times New Roman" w:eastAsia="宋体" w:cs="Times New Roman"/>
          <w:b/>
          <w:bCs/>
          <w:color w:val="000000" w:themeColor="text1"/>
          <w:sz w:val="24"/>
          <w:szCs w:val="32"/>
          <w:highlight w:val="none"/>
          <w14:textFill>
            <w14:solidFill>
              <w14:schemeClr w14:val="tx1"/>
            </w14:solidFill>
          </w14:textFill>
        </w:rPr>
        <w:t>申报表</w:t>
      </w:r>
      <w:r>
        <w:rPr>
          <w:rFonts w:hint="eastAsia" w:ascii="Times New Roman" w:hAnsi="Times New Roman" w:eastAsia="宋体" w:cs="Times New Roman"/>
          <w:color w:val="000000" w:themeColor="text1"/>
          <w:sz w:val="24"/>
          <w:szCs w:val="32"/>
          <w:highlight w:val="none"/>
          <w14:textFill>
            <w14:solidFill>
              <w14:schemeClr w14:val="tx1"/>
            </w14:solidFill>
          </w14:textFill>
        </w:rPr>
        <w:t>或</w:t>
      </w:r>
      <w:r>
        <w:rPr>
          <w:rFonts w:hint="eastAsia" w:ascii="Times New Roman" w:hAnsi="Times New Roman" w:eastAsia="宋体" w:cs="Times New Roman"/>
          <w:b/>
          <w:bCs/>
          <w:color w:val="000000" w:themeColor="text1"/>
          <w:sz w:val="24"/>
          <w:szCs w:val="32"/>
          <w:highlight w:val="none"/>
          <w14:textFill>
            <w14:solidFill>
              <w14:schemeClr w14:val="tx1"/>
            </w14:solidFill>
          </w14:textFill>
        </w:rPr>
        <w:t>税务事项通知书</w:t>
      </w:r>
      <w:r>
        <w:rPr>
          <w:rFonts w:hint="eastAsia" w:ascii="Times New Roman" w:hAnsi="Times New Roman" w:eastAsia="宋体" w:cs="Times New Roman"/>
          <w:color w:val="000000" w:themeColor="text1"/>
          <w:sz w:val="24"/>
          <w:szCs w:val="32"/>
          <w:highlight w:val="none"/>
          <w14:textFill>
            <w14:solidFill>
              <w14:schemeClr w14:val="tx1"/>
            </w14:solidFill>
          </w14:textFill>
        </w:rPr>
        <w:t>或</w:t>
      </w:r>
      <w:r>
        <w:rPr>
          <w:rFonts w:ascii="Times New Roman" w:hAnsi="Times New Roman" w:eastAsia="宋体" w:cs="Times New Roman"/>
          <w:b/>
          <w:bCs/>
          <w:color w:val="000000" w:themeColor="text1"/>
          <w:sz w:val="24"/>
          <w:szCs w:val="32"/>
          <w:highlight w:val="none"/>
          <w14:textFill>
            <w14:solidFill>
              <w14:schemeClr w14:val="tx1"/>
            </w14:solidFill>
          </w14:textFill>
        </w:rPr>
        <w:t>纳税</w:t>
      </w:r>
      <w:r>
        <w:rPr>
          <w:rFonts w:hint="eastAsia" w:ascii="Times New Roman" w:hAnsi="Times New Roman" w:eastAsia="宋体" w:cs="Times New Roman"/>
          <w:b/>
          <w:bCs/>
          <w:color w:val="000000" w:themeColor="text1"/>
          <w:sz w:val="24"/>
          <w:szCs w:val="32"/>
          <w:highlight w:val="none"/>
          <w14:textFill>
            <w14:solidFill>
              <w14:schemeClr w14:val="tx1"/>
            </w14:solidFill>
          </w14:textFill>
        </w:rPr>
        <w:t>信息</w:t>
      </w:r>
      <w:r>
        <w:rPr>
          <w:rFonts w:ascii="Times New Roman" w:hAnsi="Times New Roman" w:eastAsia="宋体" w:cs="Times New Roman"/>
          <w:b/>
          <w:bCs/>
          <w:color w:val="000000" w:themeColor="text1"/>
          <w:sz w:val="24"/>
          <w:szCs w:val="32"/>
          <w:highlight w:val="none"/>
          <w14:textFill>
            <w14:solidFill>
              <w14:schemeClr w14:val="tx1"/>
            </w14:solidFill>
          </w14:textFill>
        </w:rPr>
        <w:t>网上查询截图</w:t>
      </w:r>
      <w:r>
        <w:rPr>
          <w:rFonts w:hint="eastAsia" w:ascii="Times New Roman" w:hAnsi="Times New Roman" w:eastAsia="宋体" w:cs="Times New Roman"/>
          <w:color w:val="000000" w:themeColor="text1"/>
          <w:sz w:val="24"/>
          <w:szCs w:val="32"/>
          <w:highlight w:val="none"/>
          <w14:textFill>
            <w14:solidFill>
              <w14:schemeClr w14:val="tx1"/>
            </w14:solidFill>
          </w14:textFill>
        </w:rPr>
        <w:t>或</w:t>
      </w:r>
      <w:r>
        <w:rPr>
          <w:rFonts w:hint="eastAsia" w:ascii="Times New Roman" w:hAnsi="Times New Roman" w:eastAsia="宋体" w:cs="Times New Roman"/>
          <w:b/>
          <w:bCs/>
          <w:color w:val="000000" w:themeColor="text1"/>
          <w:sz w:val="24"/>
          <w:szCs w:val="32"/>
          <w:highlight w:val="none"/>
          <w14:textFill>
            <w14:solidFill>
              <w14:schemeClr w14:val="tx1"/>
            </w14:solidFill>
          </w14:textFill>
        </w:rPr>
        <w:t>纳税登记表</w:t>
      </w:r>
      <w:r>
        <w:rPr>
          <w:rFonts w:hint="eastAsia" w:ascii="Times New Roman" w:hAnsi="Times New Roman" w:eastAsia="宋体" w:cs="Times New Roman"/>
          <w:color w:val="000000" w:themeColor="text1"/>
          <w:sz w:val="24"/>
          <w:szCs w:val="32"/>
          <w:highlight w:val="none"/>
          <w14:textFill>
            <w14:solidFill>
              <w14:schemeClr w14:val="tx1"/>
            </w14:solidFill>
          </w14:textFill>
        </w:rPr>
        <w:t>，如下例图仅供参考。</w:t>
      </w:r>
    </w:p>
    <w:p>
      <w:pPr>
        <w:spacing w:line="500" w:lineRule="exact"/>
        <w:rPr>
          <w:rFonts w:ascii="Times New Roman" w:hAnsi="Times New Roman" w:eastAsia="宋体" w:cs="Times New Roman"/>
          <w:sz w:val="24"/>
          <w:szCs w:val="24"/>
        </w:rPr>
      </w:pPr>
      <w:r>
        <w:drawing>
          <wp:anchor distT="0" distB="0" distL="114300" distR="114300" simplePos="0" relativeHeight="251662336" behindDoc="0" locked="0" layoutInCell="1" allowOverlap="1">
            <wp:simplePos x="0" y="0"/>
            <wp:positionH relativeFrom="column">
              <wp:posOffset>3281045</wp:posOffset>
            </wp:positionH>
            <wp:positionV relativeFrom="paragraph">
              <wp:posOffset>113665</wp:posOffset>
            </wp:positionV>
            <wp:extent cx="1402080" cy="1960880"/>
            <wp:effectExtent l="0" t="0" r="7620"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402080" cy="196088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1391920</wp:posOffset>
            </wp:positionH>
            <wp:positionV relativeFrom="paragraph">
              <wp:posOffset>318135</wp:posOffset>
            </wp:positionV>
            <wp:extent cx="1966595" cy="1493520"/>
            <wp:effectExtent l="0" t="0" r="11430" b="14605"/>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6"/>
                    <a:stretch>
                      <a:fillRect/>
                    </a:stretch>
                  </pic:blipFill>
                  <pic:spPr>
                    <a:xfrm rot="5400000">
                      <a:off x="0" y="0"/>
                      <a:ext cx="1966595" cy="149352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-2540</wp:posOffset>
            </wp:positionH>
            <wp:positionV relativeFrom="paragraph">
              <wp:posOffset>67945</wp:posOffset>
            </wp:positionV>
            <wp:extent cx="1496060" cy="1962150"/>
            <wp:effectExtent l="0" t="0" r="889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496060" cy="196215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-539750</wp:posOffset>
            </wp:positionH>
            <wp:positionV relativeFrom="paragraph">
              <wp:posOffset>65405</wp:posOffset>
            </wp:positionV>
            <wp:extent cx="1497330" cy="1962150"/>
            <wp:effectExtent l="0" t="0" r="7620" b="0"/>
            <wp:wrapTight wrapText="bothSides">
              <wp:wrapPolygon>
                <wp:start x="0" y="0"/>
                <wp:lineTo x="0" y="21390"/>
                <wp:lineTo x="21435" y="21390"/>
                <wp:lineTo x="21435" y="0"/>
                <wp:lineTo x="0" y="0"/>
              </wp:wrapPolygon>
            </wp:wrapTight>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8"/>
                    <a:stretch>
                      <a:fillRect/>
                    </a:stretch>
                  </pic:blipFill>
                  <pic:spPr>
                    <a:xfrm>
                      <a:off x="0" y="0"/>
                      <a:ext cx="1497330" cy="1962150"/>
                    </a:xfrm>
                    <a:prstGeom prst="rect">
                      <a:avLst/>
                    </a:prstGeom>
                    <a:noFill/>
                    <a:ln>
                      <a:noFill/>
                    </a:ln>
                  </pic:spPr>
                </pic:pic>
              </a:graphicData>
            </a:graphic>
          </wp:anchor>
        </w:drawing>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rPr>
          <w:rFonts w:ascii="Times New Roman" w:hAnsi="Times New Roman" w:eastAsia="宋体" w:cs="Times New Roman"/>
          <w:b/>
          <w:bCs/>
          <w:sz w:val="24"/>
          <w:szCs w:val="24"/>
        </w:rPr>
      </w:pPr>
    </w:p>
    <w:p>
      <w:pPr>
        <w:numPr>
          <w:ilvl w:val="255"/>
          <w:numId w:val="0"/>
        </w:numPr>
        <w:spacing w:line="500" w:lineRule="exact"/>
        <w:jc w:val="left"/>
        <w:rPr>
          <w:rFonts w:ascii="Times New Roman" w:hAnsi="Times New Roman" w:cs="Times New Roman"/>
          <w:color w:val="000000" w:themeColor="text1"/>
          <w:sz w:val="24"/>
          <w:szCs w:val="32"/>
          <w:highlight w:val="yellow"/>
          <w14:textFill>
            <w14:solidFill>
              <w14:schemeClr w14:val="tx1"/>
            </w14:solidFill>
          </w14:textFill>
        </w:rPr>
      </w:pPr>
      <w:r>
        <w:rPr>
          <w:rFonts w:hint="eastAsia"/>
        </w:rPr>
        <w:t>二</w:t>
      </w:r>
      <w:r>
        <w:rPr>
          <w:rFonts w:hint="eastAsia"/>
          <w:color w:val="000000" w:themeColor="text1"/>
          <w14:textFill>
            <w14:solidFill>
              <w14:schemeClr w14:val="tx1"/>
            </w14:solidFill>
          </w14:textFill>
        </w:rPr>
        <w:t>、</w:t>
      </w:r>
      <w:r>
        <w:rPr>
          <w:rFonts w:hint="eastAsia" w:ascii="Times New Roman" w:hAnsi="Times New Roman" w:cs="Times New Roman"/>
          <w:b/>
          <w:color w:val="000000" w:themeColor="text1"/>
          <w:sz w:val="24"/>
          <w:szCs w:val="24"/>
          <w14:textFill>
            <w14:solidFill>
              <w14:schemeClr w14:val="tx1"/>
            </w14:solidFill>
          </w14:textFill>
        </w:rPr>
        <w:t>针对</w:t>
      </w:r>
      <w:r>
        <w:rPr>
          <w:rFonts w:ascii="Times New Roman" w:hAnsi="Times New Roman" w:cs="Times New Roman"/>
          <w:b/>
          <w:color w:val="000000" w:themeColor="text1"/>
          <w:sz w:val="24"/>
          <w:szCs w:val="24"/>
          <w14:textFill>
            <w14:solidFill>
              <w14:schemeClr w14:val="tx1"/>
            </w14:solidFill>
          </w14:textFill>
        </w:rPr>
        <w:t>该项目开具的</w:t>
      </w:r>
      <w:r>
        <w:rPr>
          <w:rFonts w:hint="eastAsia" w:ascii="Times New Roman" w:hAnsi="Times New Roman" w:cs="Times New Roman"/>
          <w:b/>
          <w:color w:val="000000" w:themeColor="text1"/>
          <w:sz w:val="24"/>
          <w:szCs w:val="24"/>
          <w14:textFill>
            <w14:solidFill>
              <w14:schemeClr w14:val="tx1"/>
            </w14:solidFill>
          </w14:textFill>
        </w:rPr>
        <w:t>增值税</w:t>
      </w:r>
      <w:r>
        <w:rPr>
          <w:rFonts w:ascii="Times New Roman" w:hAnsi="Times New Roman" w:cs="Times New Roman"/>
          <w:b/>
          <w:color w:val="000000" w:themeColor="text1"/>
          <w:sz w:val="24"/>
          <w:szCs w:val="24"/>
          <w14:textFill>
            <w14:solidFill>
              <w14:schemeClr w14:val="tx1"/>
            </w14:solidFill>
          </w14:textFill>
        </w:rPr>
        <w:t>税率</w:t>
      </w:r>
      <w:r>
        <w:rPr>
          <w:rFonts w:hint="eastAsia" w:ascii="Times New Roman" w:hAnsi="Times New Roman" w:cs="Times New Roman"/>
          <w:b/>
          <w:color w:val="000000" w:themeColor="text1"/>
          <w:sz w:val="24"/>
          <w:szCs w:val="24"/>
          <w14:textFill>
            <w14:solidFill>
              <w14:schemeClr w14:val="tx1"/>
            </w14:solidFill>
          </w14:textFill>
        </w:rPr>
        <w:t>为</w:t>
      </w:r>
      <w:r>
        <w:rPr>
          <w:rFonts w:hint="eastAsia" w:ascii="Times New Roman" w:hAnsi="Times New Roman" w:cs="Times New Roman"/>
          <w:b/>
          <w:color w:val="000000" w:themeColor="text1"/>
          <w:sz w:val="24"/>
          <w:szCs w:val="24"/>
          <w:u w:val="single"/>
          <w14:textFill>
            <w14:solidFill>
              <w14:schemeClr w14:val="tx1"/>
            </w14:solidFill>
          </w14:textFill>
        </w:rPr>
        <w:t xml:space="preserve">    </w:t>
      </w:r>
      <w:r>
        <w:rPr>
          <w:rFonts w:hint="eastAsia" w:ascii="Times New Roman" w:hAnsi="Times New Roman" w:cs="Times New Roman"/>
          <w:b/>
          <w:color w:val="000000" w:themeColor="text1"/>
          <w:sz w:val="24"/>
          <w:szCs w:val="24"/>
          <w14:textFill>
            <w14:solidFill>
              <w14:schemeClr w14:val="tx1"/>
            </w14:solidFill>
          </w14:textFill>
        </w:rPr>
        <w:t>%。</w:t>
      </w:r>
    </w:p>
    <w:p>
      <w:pPr>
        <w:numPr>
          <w:ilvl w:val="255"/>
          <w:numId w:val="0"/>
        </w:numPr>
        <w:spacing w:line="500" w:lineRule="exact"/>
        <w:rPr>
          <w:rFonts w:ascii="Times New Roman" w:hAnsi="Times New Roman" w:eastAsia="宋体" w:cs="Times New Roman"/>
          <w:b/>
          <w:color w:val="000000" w:themeColor="text1"/>
          <w:sz w:val="28"/>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pStyle w:val="21"/>
        <w:rPr>
          <w:rFonts w:ascii="Times New Roman" w:eastAsia="宋体" w:cs="Times New Roman"/>
          <w:color w:val="000000" w:themeColor="text1"/>
          <w14:textFill>
            <w14:solidFill>
              <w14:schemeClr w14:val="tx1"/>
            </w14:solidFill>
          </w14:textFill>
        </w:rPr>
      </w:pPr>
    </w:p>
    <w:p>
      <w:pPr>
        <w:rPr>
          <w:rFonts w:ascii="Times New Roman" w:hAnsi="Times New Roman" w:eastAsia="宋体" w:cs="Times New Roman"/>
          <w:sz w:val="24"/>
          <w:szCs w:val="24"/>
        </w:rPr>
      </w:pPr>
    </w:p>
    <w:p>
      <w:pPr>
        <w:pStyle w:val="21"/>
      </w:pPr>
    </w:p>
    <w:p>
      <w:pPr>
        <w:spacing w:line="500" w:lineRule="exact"/>
        <w:rPr>
          <w:rFonts w:ascii="Times New Roman" w:hAnsi="Times New Roman" w:eastAsia="宋体" w:cs="Times New Roman"/>
          <w:sz w:val="24"/>
          <w:szCs w:val="24"/>
        </w:rPr>
      </w:pPr>
      <w:r>
        <w:rPr>
          <w:rFonts w:ascii="Times New Roman" w:hAnsi="Times New Roman" w:eastAsia="宋体" w:cs="Times New Roman"/>
          <w:sz w:val="24"/>
          <w:szCs w:val="24"/>
        </w:rPr>
        <w:t>询价响应人：</w:t>
      </w:r>
      <w:r>
        <w:rPr>
          <w:rFonts w:ascii="Times New Roman" w:hAnsi="Times New Roman" w:eastAsia="宋体" w:cs="Times New Roman"/>
          <w:color w:val="FF0000"/>
          <w:sz w:val="24"/>
          <w:szCs w:val="24"/>
        </w:rPr>
        <w:t xml:space="preserve"> </w:t>
      </w:r>
    </w:p>
    <w:p>
      <w:pPr>
        <w:spacing w:line="50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w:t>
      </w:r>
      <w:r>
        <w:rPr>
          <w:rFonts w:hint="eastAsia" w:ascii="Times New Roman" w:hAnsi="Times New Roman" w:eastAsia="宋体" w:cs="Times New Roman"/>
          <w:sz w:val="24"/>
          <w:szCs w:val="24"/>
        </w:rPr>
        <w:t>或</w:t>
      </w:r>
      <w:r>
        <w:rPr>
          <w:rFonts w:ascii="Times New Roman" w:hAnsi="Times New Roman" w:eastAsia="宋体" w:cs="Times New Roman"/>
          <w:sz w:val="24"/>
          <w:szCs w:val="24"/>
        </w:rPr>
        <w:t>委托代理人：（签字）</w:t>
      </w:r>
    </w:p>
    <w:p>
      <w:pPr>
        <w:spacing w:line="500" w:lineRule="exact"/>
        <w:ind w:firstLine="960" w:firstLineChars="400"/>
        <w:rPr>
          <w:rFonts w:ascii="Times New Roman" w:hAnsi="Times New Roman" w:eastAsia="宋体" w:cs="Times New Roman"/>
          <w:b/>
          <w:sz w:val="24"/>
          <w:szCs w:val="24"/>
        </w:rPr>
      </w:pPr>
      <w:r>
        <w:rPr>
          <w:rFonts w:ascii="Times New Roman" w:hAnsi="Times New Roman" w:eastAsia="宋体" w:cs="Times New Roman"/>
          <w:sz w:val="24"/>
          <w:szCs w:val="24"/>
        </w:rPr>
        <w:t>年    月    日</w:t>
      </w:r>
    </w:p>
    <w:p>
      <w:pPr>
        <w:rPr>
          <w:rFonts w:ascii="Times New Roman" w:hAnsi="Times New Roman" w:eastAsia="宋体" w:cs="Times New Roman"/>
          <w:b/>
          <w:sz w:val="28"/>
          <w:szCs w:val="24"/>
        </w:rPr>
      </w:pPr>
    </w:p>
    <w:p>
      <w:pPr>
        <w:jc w:val="left"/>
        <w:rPr>
          <w:rFonts w:ascii="Times New Roman" w:hAnsi="Times New Roman" w:eastAsia="宋体" w:cs="Times New Roman"/>
          <w:b/>
          <w:sz w:val="28"/>
          <w:szCs w:val="24"/>
        </w:rPr>
      </w:pPr>
      <w:r>
        <w:rPr>
          <w:rFonts w:hint="eastAsia" w:ascii="Times New Roman" w:hAnsi="Times New Roman" w:eastAsia="宋体" w:cs="Times New Roman"/>
          <w:b/>
          <w:sz w:val="28"/>
          <w:szCs w:val="24"/>
        </w:rPr>
        <w:br w:type="page"/>
      </w:r>
    </w:p>
    <w:p>
      <w:pPr>
        <w:jc w:val="center"/>
        <w:rPr>
          <w:rFonts w:ascii="Times New Roman" w:hAnsi="Times New Roman" w:eastAsia="宋体" w:cs="Times New Roman"/>
          <w:b/>
          <w:kern w:val="0"/>
          <w:sz w:val="28"/>
          <w:szCs w:val="28"/>
        </w:rPr>
      </w:pPr>
      <w:r>
        <w:rPr>
          <w:rFonts w:hint="eastAsia" w:ascii="Times New Roman" w:hAnsi="Times New Roman" w:eastAsia="宋体" w:cs="Times New Roman"/>
          <w:b/>
          <w:sz w:val="28"/>
          <w:szCs w:val="24"/>
        </w:rPr>
        <w:t>八</w:t>
      </w:r>
      <w:r>
        <w:rPr>
          <w:rFonts w:ascii="Times New Roman" w:hAnsi="Times New Roman" w:eastAsia="宋体" w:cs="Times New Roman"/>
          <w:b/>
          <w:sz w:val="28"/>
          <w:szCs w:val="24"/>
        </w:rPr>
        <w:t>、</w:t>
      </w:r>
      <w:r>
        <w:rPr>
          <w:rFonts w:ascii="Times New Roman" w:hAnsi="Times New Roman" w:eastAsia="宋体" w:cs="Times New Roman"/>
          <w:b/>
          <w:kern w:val="0"/>
          <w:sz w:val="28"/>
          <w:szCs w:val="28"/>
        </w:rPr>
        <w:t>询价文件要求的询价响应人的资格材料</w:t>
      </w:r>
    </w:p>
    <w:p>
      <w:pPr>
        <w:spacing w:line="560" w:lineRule="exact"/>
        <w:jc w:val="center"/>
        <w:rPr>
          <w:rFonts w:ascii="Times New Roman" w:hAnsi="Times New Roman" w:eastAsia="宋体" w:cs="Times New Roman"/>
          <w:b/>
          <w:color w:val="FF0000"/>
          <w:sz w:val="24"/>
          <w:szCs w:val="24"/>
        </w:rPr>
      </w:pPr>
      <w:r>
        <w:rPr>
          <w:rFonts w:ascii="Times New Roman" w:hAnsi="Times New Roman" w:cs="Times New Roman"/>
          <w:b/>
          <w:color w:val="FF0000"/>
          <w:sz w:val="24"/>
          <w:szCs w:val="24"/>
        </w:rPr>
        <w:t>（本标题项下的内容请按询价公告第二条“</w:t>
      </w:r>
      <w:r>
        <w:rPr>
          <w:rFonts w:ascii="Times New Roman" w:hAnsi="Times New Roman" w:cs="Times New Roman"/>
          <w:b/>
          <w:color w:val="FF0000"/>
          <w:sz w:val="24"/>
        </w:rPr>
        <w:t>询价响应人的资格要求</w:t>
      </w:r>
      <w:r>
        <w:rPr>
          <w:rFonts w:ascii="Times New Roman" w:hAnsi="Times New Roman" w:cs="Times New Roman"/>
          <w:b/>
          <w:color w:val="FF0000"/>
          <w:sz w:val="24"/>
          <w:szCs w:val="24"/>
        </w:rPr>
        <w:t>”的内容和顺序编制）</w:t>
      </w:r>
    </w:p>
    <w:p>
      <w:pPr>
        <w:jc w:val="center"/>
        <w:rPr>
          <w:rFonts w:ascii="Times New Roman" w:hAnsi="Times New Roman" w:eastAsia="宋体" w:cs="Times New Roman"/>
          <w:b/>
          <w:sz w:val="28"/>
          <w:szCs w:val="24"/>
        </w:rPr>
      </w:pPr>
    </w:p>
    <w:p>
      <w:pPr>
        <w:jc w:val="left"/>
        <w:rPr>
          <w:rFonts w:ascii="Times New Roman" w:hAnsi="Times New Roman" w:eastAsia="宋体" w:cs="Times New Roman"/>
          <w:b/>
          <w:sz w:val="28"/>
          <w:szCs w:val="24"/>
        </w:rPr>
      </w:pPr>
      <w:r>
        <w:rPr>
          <w:rFonts w:hint="eastAsia" w:ascii="Times New Roman" w:hAnsi="Times New Roman" w:eastAsia="宋体" w:cs="Times New Roman"/>
          <w:b/>
          <w:sz w:val="28"/>
          <w:szCs w:val="24"/>
        </w:rPr>
        <w:br w:type="page"/>
      </w:r>
    </w:p>
    <w:p>
      <w:pPr>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九、服务方案</w:t>
      </w:r>
    </w:p>
    <w:p>
      <w:pPr>
        <w:spacing w:line="560" w:lineRule="exact"/>
        <w:jc w:val="center"/>
        <w:rPr>
          <w:rFonts w:ascii="Times New Roman" w:hAnsi="Times New Roman" w:eastAsia="宋体" w:cs="Times New Roman"/>
          <w:b/>
          <w:color w:val="FF0000"/>
          <w:sz w:val="24"/>
          <w:szCs w:val="24"/>
        </w:rPr>
      </w:pPr>
      <w:r>
        <w:rPr>
          <w:rFonts w:ascii="Times New Roman" w:hAnsi="Times New Roman" w:cs="Times New Roman"/>
          <w:b/>
          <w:color w:val="FF0000"/>
          <w:sz w:val="24"/>
          <w:szCs w:val="24"/>
        </w:rPr>
        <w:t>（本标题项下的内容</w:t>
      </w:r>
      <w:r>
        <w:rPr>
          <w:rFonts w:hint="eastAsia" w:ascii="Times New Roman" w:hAnsi="Times New Roman" w:cs="Times New Roman"/>
          <w:b/>
          <w:color w:val="FF0000"/>
          <w:sz w:val="24"/>
          <w:szCs w:val="24"/>
        </w:rPr>
        <w:t>询价响应人按照项目情况编制，格式自定</w:t>
      </w:r>
      <w:r>
        <w:rPr>
          <w:rFonts w:ascii="Times New Roman" w:hAnsi="Times New Roman" w:cs="Times New Roman"/>
          <w:b/>
          <w:color w:val="FF0000"/>
          <w:sz w:val="24"/>
          <w:szCs w:val="24"/>
        </w:rPr>
        <w:t>）</w:t>
      </w:r>
    </w:p>
    <w:p>
      <w:pPr>
        <w:jc w:val="left"/>
        <w:rPr>
          <w:rFonts w:ascii="Times New Roman" w:hAnsi="Times New Roman" w:eastAsia="宋体" w:cs="Times New Roman"/>
          <w:b/>
          <w:sz w:val="28"/>
          <w:szCs w:val="24"/>
        </w:rPr>
      </w:pPr>
    </w:p>
    <w:p>
      <w:pPr>
        <w:jc w:val="left"/>
        <w:rPr>
          <w:rFonts w:ascii="Times New Roman" w:hAnsi="Times New Roman" w:eastAsia="宋体" w:cs="Times New Roman"/>
          <w:b/>
          <w:sz w:val="28"/>
          <w:szCs w:val="24"/>
        </w:rPr>
      </w:pPr>
      <w:r>
        <w:rPr>
          <w:rFonts w:hint="eastAsia" w:ascii="Times New Roman" w:hAnsi="Times New Roman" w:eastAsia="宋体" w:cs="Times New Roman"/>
          <w:b/>
          <w:sz w:val="28"/>
          <w:szCs w:val="24"/>
        </w:rPr>
        <w:br w:type="page"/>
      </w:r>
    </w:p>
    <w:p>
      <w:pPr>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十、</w:t>
      </w:r>
      <w:r>
        <w:rPr>
          <w:rFonts w:ascii="Times New Roman" w:hAnsi="Times New Roman" w:eastAsia="宋体" w:cs="Times New Roman"/>
          <w:b/>
          <w:sz w:val="28"/>
          <w:szCs w:val="24"/>
        </w:rPr>
        <w:t>与本项目有关的其它材料</w:t>
      </w:r>
    </w:p>
    <w:p>
      <w:pPr>
        <w:spacing w:line="560" w:lineRule="exact"/>
        <w:ind w:firstLine="480" w:firstLineChars="200"/>
        <w:jc w:val="left"/>
        <w:rPr>
          <w:rFonts w:ascii="Times New Roman" w:hAnsi="Times New Roman" w:cs="Times New Roman"/>
        </w:rPr>
      </w:pPr>
      <w:r>
        <w:rPr>
          <w:rFonts w:ascii="Times New Roman" w:hAnsi="Times New Roman" w:cs="Times New Roman"/>
          <w:sz w:val="24"/>
          <w:szCs w:val="24"/>
        </w:rPr>
        <w:t>除上述文件外，其它能证明询价响应人符合投标条件和具有履行合同的能力的资料或询价响应人认为需要说明的问题，</w:t>
      </w:r>
      <w:r>
        <w:rPr>
          <w:rFonts w:ascii="Times New Roman" w:hAnsi="Times New Roman" w:eastAsia="宋体" w:cs="Times New Roman"/>
          <w:sz w:val="24"/>
        </w:rPr>
        <w:t>包括但不限于</w:t>
      </w:r>
      <w:r>
        <w:rPr>
          <w:rFonts w:ascii="Times New Roman" w:hAnsi="Times New Roman" w:cs="Times New Roman"/>
          <w:sz w:val="24"/>
        </w:rPr>
        <w:t>询价响应人</w:t>
      </w:r>
      <w:r>
        <w:rPr>
          <w:rFonts w:ascii="Times New Roman" w:hAnsi="Times New Roman" w:eastAsia="宋体" w:cs="Times New Roman"/>
          <w:sz w:val="24"/>
        </w:rPr>
        <w:t>的</w:t>
      </w:r>
      <w:r>
        <w:rPr>
          <w:rFonts w:ascii="Times New Roman" w:hAnsi="Times New Roman" w:eastAsia="宋体" w:cs="Times New Roman"/>
          <w:sz w:val="24"/>
          <w:szCs w:val="24"/>
        </w:rPr>
        <w:t>企业介绍、</w:t>
      </w:r>
      <w:r>
        <w:rPr>
          <w:rFonts w:hint="eastAsia" w:ascii="Times New Roman" w:hAnsi="Times New Roman" w:eastAsia="宋体" w:cs="Times New Roman"/>
          <w:sz w:val="24"/>
        </w:rPr>
        <w:t>企业</w:t>
      </w:r>
      <w:r>
        <w:rPr>
          <w:rFonts w:ascii="Times New Roman" w:hAnsi="Times New Roman" w:eastAsia="宋体" w:cs="Times New Roman"/>
          <w:sz w:val="24"/>
        </w:rPr>
        <w:t>资质证书</w:t>
      </w:r>
      <w:r>
        <w:rPr>
          <w:rFonts w:hint="eastAsia" w:ascii="Times New Roman" w:hAnsi="Times New Roman" w:eastAsia="宋体" w:cs="Times New Roman"/>
          <w:sz w:val="24"/>
        </w:rPr>
        <w:t>、人员证书、业绩</w:t>
      </w:r>
      <w:r>
        <w:rPr>
          <w:rFonts w:ascii="Times New Roman" w:hAnsi="Times New Roman" w:eastAsia="宋体" w:cs="Times New Roman"/>
          <w:sz w:val="24"/>
        </w:rPr>
        <w:t>等证明材料</w:t>
      </w:r>
      <w:r>
        <w:rPr>
          <w:rFonts w:ascii="Times New Roman" w:hAnsi="Times New Roman" w:cs="Times New Roman"/>
          <w:sz w:val="24"/>
        </w:rPr>
        <w:t>，</w:t>
      </w:r>
      <w:r>
        <w:rPr>
          <w:rFonts w:ascii="Times New Roman" w:hAnsi="Times New Roman" w:cs="Times New Roman"/>
          <w:sz w:val="24"/>
          <w:szCs w:val="24"/>
        </w:rPr>
        <w:t>格式自定。</w:t>
      </w:r>
    </w:p>
    <w:p>
      <w:pPr>
        <w:pStyle w:val="7"/>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微软简标宋">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7531"/>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3B5F"/>
    <w:multiLevelType w:val="singleLevel"/>
    <w:tmpl w:val="41263B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63BDE"/>
    <w:rsid w:val="07F10A3C"/>
    <w:rsid w:val="0BB663DC"/>
    <w:rsid w:val="25BD4FBA"/>
    <w:rsid w:val="46763BDE"/>
    <w:rsid w:val="4F8A4D04"/>
    <w:rsid w:val="500B6C85"/>
    <w:rsid w:val="502841EC"/>
    <w:rsid w:val="5D707AC7"/>
    <w:rsid w:val="61D3216B"/>
    <w:rsid w:val="6C777479"/>
    <w:rsid w:val="6DE86B57"/>
    <w:rsid w:val="7C1F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line="413" w:lineRule="auto"/>
      <w:outlineLvl w:val="1"/>
    </w:pPr>
    <w:rPr>
      <w:rFonts w:hint="eastAsia" w:ascii="Arial" w:hAnsi="Arial" w:eastAsia="黑体" w:cs="Times New Roman"/>
      <w:b/>
      <w:sz w:val="32"/>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firstLineChars="200"/>
    </w:pPr>
    <w:rPr>
      <w:rFonts w:ascii="Times New Roman" w:hAnsi="Times New Roman" w:eastAsia="宋体" w:cs="Times New Roman"/>
      <w:szCs w:val="24"/>
    </w:rPr>
  </w:style>
  <w:style w:type="paragraph" w:styleId="4">
    <w:name w:val="index 5"/>
    <w:basedOn w:val="1"/>
    <w:next w:val="1"/>
    <w:semiHidden/>
    <w:unhideWhenUsed/>
    <w:qFormat/>
    <w:uiPriority w:val="99"/>
    <w:pPr>
      <w:ind w:left="800" w:leftChars="800"/>
    </w:pPr>
  </w:style>
  <w:style w:type="paragraph" w:styleId="5">
    <w:name w:val="Body Text"/>
    <w:basedOn w:val="1"/>
    <w:next w:val="1"/>
    <w:unhideWhenUsed/>
    <w:qFormat/>
    <w:uiPriority w:val="99"/>
    <w:pPr>
      <w:spacing w:before="100" w:beforeAutospacing="1"/>
    </w:pPr>
  </w:style>
  <w:style w:type="paragraph" w:styleId="6">
    <w:name w:val="Body Text Indent 2"/>
    <w:basedOn w:val="1"/>
    <w:qFormat/>
    <w:uiPriority w:val="0"/>
    <w:pPr>
      <w:spacing w:after="120" w:line="480" w:lineRule="auto"/>
      <w:ind w:left="420" w:leftChars="200"/>
    </w:pPr>
    <w:rPr>
      <w:szCs w:val="24"/>
    </w:rPr>
  </w:style>
  <w:style w:type="paragraph" w:styleId="7">
    <w:name w:val="footer"/>
    <w:basedOn w:val="1"/>
    <w:next w:val="5"/>
    <w:unhideWhenUsed/>
    <w:qFormat/>
    <w:uiPriority w:val="99"/>
    <w:pPr>
      <w:tabs>
        <w:tab w:val="center" w:pos="4153"/>
        <w:tab w:val="right" w:pos="8306"/>
      </w:tabs>
      <w:snapToGrid w:val="0"/>
      <w:jc w:val="left"/>
    </w:pPr>
    <w:rPr>
      <w:sz w:val="18"/>
      <w:szCs w:val="18"/>
    </w:rPr>
  </w:style>
  <w:style w:type="paragraph" w:styleId="8">
    <w:name w:val="table of figures"/>
    <w:basedOn w:val="1"/>
    <w:next w:val="1"/>
    <w:qFormat/>
    <w:uiPriority w:val="0"/>
    <w:pPr>
      <w:ind w:left="200" w:leftChars="200" w:hanging="200" w:hangingChars="200"/>
    </w:pPr>
  </w:style>
  <w:style w:type="paragraph" w:styleId="9">
    <w:name w:val="Normal (Web)"/>
    <w:basedOn w:val="1"/>
    <w:qFormat/>
    <w:uiPriority w:val="0"/>
    <w:pPr>
      <w:spacing w:before="100" w:beforeAutospacing="1" w:after="100" w:afterAutospacing="1"/>
      <w:jc w:val="left"/>
    </w:pPr>
    <w:rPr>
      <w:rFonts w:cs="Times New Roman"/>
      <w:kern w:val="0"/>
      <w:sz w:val="24"/>
    </w:rPr>
  </w:style>
  <w:style w:type="character" w:styleId="12">
    <w:name w:val="Strong"/>
    <w:basedOn w:val="11"/>
    <w:qFormat/>
    <w:uiPriority w:val="22"/>
    <w:rPr>
      <w:b/>
      <w:bCs/>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basedOn w:val="11"/>
    <w:qFormat/>
    <w:uiPriority w:val="0"/>
    <w:rPr>
      <w:color w:val="333333"/>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paragraph" w:customStyle="1" w:styleId="20">
    <w:name w:val="样式 首行缩进:  2 字符"/>
    <w:basedOn w:val="1"/>
    <w:qFormat/>
    <w:uiPriority w:val="0"/>
    <w:pPr>
      <w:ind w:firstLine="560"/>
    </w:pPr>
    <w:rPr>
      <w:rFonts w:eastAsia="仿宋_GB2312" w:cs="宋体"/>
      <w:sz w:val="24"/>
      <w:szCs w:val="20"/>
    </w:rPr>
  </w:style>
  <w:style w:type="paragraph" w:customStyle="1" w:styleId="21">
    <w:name w:val="Default"/>
    <w:next w:val="1"/>
    <w:qFormat/>
    <w:uiPriority w:val="0"/>
    <w:pPr>
      <w:widowControl w:val="0"/>
      <w:autoSpaceDE w:val="0"/>
      <w:autoSpaceDN w:val="0"/>
      <w:adjustRightInd w:val="0"/>
      <w:spacing w:line="360" w:lineRule="auto"/>
      <w:ind w:firstLine="624"/>
    </w:pPr>
    <w:rPr>
      <w:rFonts w:ascii="Sim Sun" w:hAnsi="Times New Roman" w:eastAsia="Sim Sun" w:cs="Sim Sun"/>
      <w:color w:val="000000"/>
      <w:sz w:val="24"/>
      <w:szCs w:val="24"/>
      <w:lang w:val="en-US" w:eastAsia="zh-CN" w:bidi="ar-SA"/>
    </w:rPr>
  </w:style>
  <w:style w:type="character" w:customStyle="1" w:styleId="22">
    <w:name w:val="lawsitemtext"/>
    <w:qFormat/>
    <w:uiPriority w:val="0"/>
  </w:style>
  <w:style w:type="character" w:customStyle="1" w:styleId="23">
    <w:name w:val="15"/>
    <w:basedOn w:val="11"/>
    <w:qFormat/>
    <w:uiPriority w:val="0"/>
    <w:rPr>
      <w:rFonts w:hint="default" w:ascii="Times New Roman" w:hAnsi="Times New Roman" w:cs="Times New Roman"/>
      <w:b/>
      <w:bCs/>
    </w:rPr>
  </w:style>
  <w:style w:type="table" w:customStyle="1" w:styleId="24">
    <w:name w:val="提案表格"/>
    <w:basedOn w:val="10"/>
    <w:qFormat/>
    <w:uiPriority w:val="99"/>
    <w:pPr>
      <w:spacing w:before="120" w:after="120"/>
    </w:pPr>
    <w:rPr>
      <w:rFonts w:eastAsia="Times New Roman"/>
      <w:color w:val="404040" w:themeColor="text1" w:themeTint="BF"/>
      <w:kern w:val="0"/>
      <w:sz w:val="18"/>
      <w:szCs w:val="20"/>
      <w14:textFill>
        <w14:solidFill>
          <w14:schemeClr w14:val="tx1">
            <w14:lumMod w14:val="75000"/>
            <w14:lumOff w14:val="25000"/>
          </w14:schemeClr>
        </w14:solidFill>
      </w14:textFill>
    </w:rPr>
    <w:tblP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144" w:type="dxa"/>
        <w:right w:w="144" w:type="dxa"/>
      </w:tblCellMar>
    </w:tblPr>
    <w:tblStylePr w:type="firstRow">
      <w:pPr>
        <w:wordWrap/>
      </w:pPr>
      <w:rPr>
        <w:b/>
      </w:rPr>
      <w:tcPr>
        <w:shd w:val="clear" w:color="auto" w:fill="DEEAF6" w:themeFill="accent1" w:themeFillTint="33"/>
        <w:vAlign w:val="bottom"/>
      </w:tcPr>
    </w:tblStylePr>
    <w:tblStylePr w:type="lastRow">
      <w:rPr>
        <w:b/>
        <w:color w:val="FFFFFF" w:themeColor="background1"/>
        <w14:textFill>
          <w14:solidFill>
            <w14:schemeClr w14:val="bg1"/>
          </w14:solidFill>
        </w14:textFill>
      </w:rPr>
      <w:tcPr>
        <w:shd w:val="clear" w:color="auto" w:fill="5B9BD5" w:themeFill="accent1"/>
      </w:tcPr>
    </w:tblStylePr>
  </w:style>
  <w:style w:type="paragraph" w:customStyle="1" w:styleId="25">
    <w:name w:val="Default Text"/>
    <w:basedOn w:val="1"/>
    <w:qFormat/>
    <w:uiPriority w:val="0"/>
    <w:pPr>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2024-09-06T03:10:00Z</dcterms:created>
  <dc:creator>陈亚东</dc:creator>
  <cp:lastModifiedBy>Administrator</cp:lastModifiedBy>
  <dcterms:modified xsi:type="dcterms:W3CDTF">2024-09-14T10:11:02Z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63FB090536D646FBA9BBC9A5ABEDA7E8</vt:lpwstr>
  </property>
</Properties>
</file>