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</w:t>
      </w:r>
      <w:r>
        <w:rPr>
          <w:rFonts w:hint="eastAsia"/>
          <w:sz w:val="32"/>
          <w:szCs w:val="32"/>
          <w:lang w:val="en-US" w:eastAsia="zh-CN"/>
        </w:rPr>
        <w:t xml:space="preserve">  招标内容</w:t>
      </w:r>
    </w:p>
    <w:p/>
    <w:p>
      <w:pPr>
        <w:numPr>
          <w:ilvl w:val="0"/>
          <w:numId w:val="1"/>
        </w:numPr>
        <w:ind w:firstLine="420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《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中华人民共和国</w:t>
      </w:r>
      <w:r>
        <w:rPr>
          <w:rStyle w:val="4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政府采购法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》规定的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供应商参加政府采购活动应当具备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的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条件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；</w:t>
      </w:r>
    </w:p>
    <w:p>
      <w:pPr>
        <w:numPr>
          <w:ilvl w:val="0"/>
          <w:numId w:val="1"/>
        </w:numPr>
        <w:ind w:firstLine="420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供应商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应能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提供有关资质证明文件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，本公司具体岗位人员信息和该职工社保缴费凭证；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业绩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提供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2022年1月1日以来，关于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信息化、网络工程、办公设备、耗材等项目类合同或中标通知书。注：合同金额要求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10万元以上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；</w:t>
      </w:r>
    </w:p>
    <w:p>
      <w:pPr>
        <w:numPr>
          <w:ilvl w:val="0"/>
          <w:numId w:val="1"/>
        </w:numPr>
        <w:ind w:firstLine="420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基于医院特殊环境的实际情况，要求供应商在本区（巴彦淖尔市临河区）有服务团队，保证24小时内能响应并解决医院提出的有关办公产品的维护和维修需求，耗材供应需求；</w:t>
      </w:r>
    </w:p>
    <w:p>
      <w:pPr>
        <w:numPr>
          <w:ilvl w:val="0"/>
          <w:numId w:val="1"/>
        </w:numPr>
        <w:ind w:firstLine="420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采购价格低于市场平均价格、采购效率更高、采购质量优良和服务良好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。自行提供本次招标范围内的办公配件、耗材品牌和价格表，格式不固定。</w:t>
      </w:r>
    </w:p>
    <w:p>
      <w:pPr>
        <w:numPr>
          <w:ilvl w:val="0"/>
          <w:numId w:val="1"/>
        </w:numPr>
        <w:ind w:firstLine="420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提供服务该项目的专人承诺书，并加盖公章。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91DC3EA"/>
    <w:multiLevelType w:val="singleLevel"/>
    <w:tmpl w:val="C91DC3EA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C63994"/>
    <w:rsid w:val="47595043"/>
    <w:rsid w:val="51997CB7"/>
    <w:rsid w:val="7901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3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2024-03-18T09:37:00Z</dcterms:created>
  <dc:creator>Administrator</dc:creator>
  <cp:lastModifiedBy>瞬息</cp:lastModifiedBy>
  <dcterms:modified xsi:type="dcterms:W3CDTF">2024-07-18T11:10:29Z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611AD686095746F4B51BCF0C58819D41</vt:lpwstr>
  </property>
</Properties>
</file>